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625DFE" w:rsidP="003F1CB6">
            <w:pPr>
              <w:spacing w:line="360" w:lineRule="auto"/>
              <w:jc w:val="center"/>
              <w:rPr>
                <w:rFonts w:ascii="Arial" w:hAnsi="Arial" w:cs="Arial"/>
                <w:b/>
              </w:rPr>
            </w:pPr>
            <w:r>
              <w:rPr>
                <w:rFonts w:ascii="Arial" w:hAnsi="Arial" w:cs="Arial"/>
                <w:b/>
              </w:rPr>
              <w:t>3</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25DFE" w:rsidP="000A6C77">
            <w:pPr>
              <w:tabs>
                <w:tab w:val="left" w:pos="380"/>
                <w:tab w:val="center" w:pos="455"/>
              </w:tabs>
              <w:spacing w:line="360" w:lineRule="auto"/>
              <w:jc w:val="center"/>
              <w:rPr>
                <w:rFonts w:ascii="Arial" w:hAnsi="Arial" w:cs="Arial"/>
                <w:b/>
              </w:rPr>
            </w:pPr>
            <w:r>
              <w:rPr>
                <w:rFonts w:ascii="Arial" w:hAnsi="Arial" w:cs="Arial"/>
                <w:b/>
              </w:rPr>
              <w:t>4</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625DFE" w:rsidP="003F1CB6">
            <w:pPr>
              <w:spacing w:line="360" w:lineRule="auto"/>
              <w:jc w:val="center"/>
              <w:rPr>
                <w:rFonts w:ascii="Arial" w:hAnsi="Arial" w:cs="Arial"/>
                <w:b/>
              </w:rPr>
            </w:pPr>
            <w:r>
              <w:rPr>
                <w:rFonts w:ascii="Arial" w:hAnsi="Arial" w:cs="Arial"/>
                <w:b/>
              </w:rPr>
              <w:t>5</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625DFE" w:rsidP="003F1CB6">
            <w:pPr>
              <w:spacing w:line="360" w:lineRule="auto"/>
              <w:jc w:val="center"/>
              <w:rPr>
                <w:rFonts w:ascii="Arial" w:hAnsi="Arial" w:cs="Arial"/>
                <w:b/>
              </w:rPr>
            </w:pPr>
            <w:r>
              <w:rPr>
                <w:rFonts w:ascii="Arial" w:hAnsi="Arial" w:cs="Arial"/>
                <w:b/>
              </w:rPr>
              <w:t>6</w:t>
            </w:r>
          </w:p>
        </w:tc>
      </w:tr>
      <w:tr w:rsidR="003F1CB6" w:rsidRPr="00403D69" w:rsidTr="0015382F">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625DFE" w:rsidP="003F1CB6">
            <w:pPr>
              <w:spacing w:line="360" w:lineRule="auto"/>
              <w:jc w:val="center"/>
              <w:rPr>
                <w:rFonts w:ascii="Arial" w:hAnsi="Arial" w:cs="Arial"/>
                <w:b/>
              </w:rPr>
            </w:pPr>
            <w:r>
              <w:rPr>
                <w:rFonts w:ascii="Arial" w:hAnsi="Arial" w:cs="Arial"/>
                <w:b/>
              </w:rPr>
              <w:t>6</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625DFE" w:rsidP="003F1CB6">
            <w:pPr>
              <w:spacing w:line="360" w:lineRule="auto"/>
              <w:jc w:val="center"/>
              <w:rPr>
                <w:rFonts w:ascii="Arial" w:hAnsi="Arial" w:cs="Arial"/>
                <w:b/>
              </w:rPr>
            </w:pPr>
            <w:r>
              <w:rPr>
                <w:rFonts w:ascii="Arial" w:hAnsi="Arial" w:cs="Arial"/>
                <w:b/>
              </w:rPr>
              <w:t>6</w:t>
            </w:r>
          </w:p>
        </w:tc>
      </w:tr>
      <w:tr w:rsidR="003F1CB6" w:rsidRPr="00403D69" w:rsidTr="0015382F">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625DFE" w:rsidP="003F1CB6">
            <w:pPr>
              <w:spacing w:line="360" w:lineRule="auto"/>
              <w:jc w:val="center"/>
              <w:rPr>
                <w:rFonts w:ascii="Arial" w:hAnsi="Arial" w:cs="Arial"/>
                <w:b/>
              </w:rPr>
            </w:pPr>
            <w:r>
              <w:rPr>
                <w:rFonts w:ascii="Arial" w:hAnsi="Arial" w:cs="Arial"/>
                <w:b/>
              </w:rPr>
              <w:t>7</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625DFE" w:rsidP="003F1CB6">
            <w:pPr>
              <w:spacing w:line="360" w:lineRule="auto"/>
              <w:jc w:val="center"/>
              <w:rPr>
                <w:rFonts w:ascii="Arial" w:hAnsi="Arial" w:cs="Arial"/>
                <w:b/>
              </w:rPr>
            </w:pPr>
            <w:r>
              <w:rPr>
                <w:rFonts w:ascii="Arial" w:hAnsi="Arial" w:cs="Arial"/>
                <w:b/>
              </w:rPr>
              <w:t>8</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EE26BD" w:rsidP="003F1CB6">
            <w:pPr>
              <w:spacing w:line="360" w:lineRule="auto"/>
              <w:jc w:val="center"/>
              <w:rPr>
                <w:rFonts w:ascii="Arial" w:hAnsi="Arial" w:cs="Arial"/>
                <w:b/>
              </w:rPr>
            </w:pPr>
            <w:r>
              <w:rPr>
                <w:rFonts w:ascii="Arial" w:hAnsi="Arial" w:cs="Arial"/>
                <w:b/>
              </w:rPr>
              <w:t>8</w:t>
            </w:r>
          </w:p>
        </w:tc>
      </w:tr>
      <w:tr w:rsidR="003F1CB6" w:rsidRPr="00403D69" w:rsidTr="0015382F">
        <w:trPr>
          <w:trHeight w:val="20"/>
        </w:trPr>
        <w:tc>
          <w:tcPr>
            <w:tcW w:w="4439" w:type="pct"/>
            <w:shd w:val="clear" w:color="auto" w:fill="auto"/>
          </w:tcPr>
          <w:p w:rsidR="003F1CB6" w:rsidRDefault="003F1CB6" w:rsidP="003F1CB6">
            <w:pPr>
              <w:spacing w:after="180" w:line="360" w:lineRule="auto"/>
              <w:ind w:left="708"/>
              <w:rPr>
                <w:rFonts w:ascii="Arial" w:hAnsi="Arial" w:cs="Arial"/>
                <w:b/>
                <w:bCs/>
              </w:rPr>
            </w:pPr>
            <w:r>
              <w:rPr>
                <w:rFonts w:ascii="Arial" w:hAnsi="Arial" w:cs="Arial"/>
                <w:b/>
                <w:bCs/>
              </w:rPr>
              <w:t xml:space="preserve">G. </w:t>
            </w:r>
            <w:r w:rsidRPr="00DC16B5">
              <w:rPr>
                <w:rFonts w:ascii="Arial" w:hAnsi="Arial" w:cs="Arial"/>
                <w:b/>
                <w:bCs/>
              </w:rPr>
              <w:t xml:space="preserve">Servidores Públicos </w:t>
            </w:r>
            <w:r w:rsidR="00DC16B5" w:rsidRPr="00DC16B5">
              <w:rPr>
                <w:rFonts w:ascii="Arial" w:hAnsi="Arial" w:cs="Arial"/>
                <w:b/>
                <w:bCs/>
              </w:rPr>
              <w:t>que I</w:t>
            </w:r>
            <w:r w:rsidR="00E21DB1" w:rsidRPr="00DC16B5">
              <w:rPr>
                <w:rFonts w:ascii="Arial" w:hAnsi="Arial" w:cs="Arial"/>
                <w:b/>
                <w:bCs/>
              </w:rPr>
              <w:t>ntervinieron en</w:t>
            </w:r>
            <w:r w:rsidRPr="00DC16B5">
              <w:rPr>
                <w:rFonts w:ascii="Arial" w:hAnsi="Arial" w:cs="Arial"/>
                <w:b/>
                <w:bCs/>
              </w:rPr>
              <w:t xml:space="preserve"> la Auditoría</w:t>
            </w:r>
          </w:p>
        </w:tc>
        <w:tc>
          <w:tcPr>
            <w:tcW w:w="561" w:type="pct"/>
            <w:shd w:val="clear" w:color="auto" w:fill="auto"/>
          </w:tcPr>
          <w:p w:rsidR="003F1CB6" w:rsidRDefault="003F1CB6" w:rsidP="00A82FD9">
            <w:pPr>
              <w:spacing w:line="360" w:lineRule="auto"/>
              <w:jc w:val="center"/>
              <w:rPr>
                <w:rFonts w:ascii="Arial" w:hAnsi="Arial" w:cs="Arial"/>
                <w:b/>
              </w:rPr>
            </w:pPr>
            <w:r>
              <w:rPr>
                <w:rFonts w:ascii="Arial" w:hAnsi="Arial" w:cs="Arial"/>
                <w:b/>
              </w:rPr>
              <w:t>1</w:t>
            </w:r>
            <w:r w:rsidR="00625DFE">
              <w:rPr>
                <w:rFonts w:ascii="Arial" w:hAnsi="Arial" w:cs="Arial"/>
                <w:b/>
              </w:rPr>
              <w:t>0</w:t>
            </w:r>
          </w:p>
        </w:tc>
      </w:tr>
      <w:tr w:rsidR="003F1CB6" w:rsidRPr="00403D69" w:rsidTr="0015382F">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F85C8E">
              <w:rPr>
                <w:rFonts w:ascii="Arial" w:hAnsi="Arial" w:cs="Arial"/>
                <w:b/>
              </w:rPr>
              <w:t>1</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625DFE">
              <w:rPr>
                <w:rFonts w:ascii="Arial" w:hAnsi="Arial" w:cs="Arial"/>
                <w:b/>
              </w:rPr>
              <w:t>1</w:t>
            </w:r>
          </w:p>
        </w:tc>
      </w:tr>
      <w:tr w:rsidR="003F1CB6" w:rsidRPr="00403D69" w:rsidTr="0015382F">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EE26BD">
              <w:rPr>
                <w:rFonts w:ascii="Arial" w:hAnsi="Arial" w:cs="Arial"/>
                <w:b/>
              </w:rPr>
              <w:t>1</w:t>
            </w:r>
          </w:p>
        </w:tc>
      </w:tr>
      <w:tr w:rsidR="003F1CB6" w:rsidRPr="00403D69" w:rsidTr="0015382F">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15382F">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625DFE">
              <w:rPr>
                <w:rFonts w:ascii="Arial" w:hAnsi="Arial" w:cs="Arial"/>
                <w:b/>
              </w:rPr>
              <w:t>2</w:t>
            </w:r>
          </w:p>
        </w:tc>
      </w:tr>
      <w:tr w:rsidR="003F1CB6" w:rsidRPr="00403D69" w:rsidTr="0015382F">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625DFE">
              <w:rPr>
                <w:rFonts w:ascii="Arial" w:hAnsi="Arial" w:cs="Arial"/>
                <w:b/>
              </w:rPr>
              <w:t>2</w:t>
            </w:r>
          </w:p>
        </w:tc>
      </w:tr>
      <w:tr w:rsidR="003F1CB6" w:rsidRPr="00403D69" w:rsidTr="0015382F">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625DFE">
              <w:rPr>
                <w:rFonts w:ascii="Arial" w:hAnsi="Arial" w:cs="Arial"/>
                <w:b/>
              </w:rPr>
              <w:t>2</w:t>
            </w:r>
          </w:p>
        </w:tc>
      </w:tr>
      <w:tr w:rsidR="003F1CB6" w:rsidRPr="00403D69" w:rsidTr="0015382F">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E26BD">
              <w:rPr>
                <w:rFonts w:ascii="Arial" w:hAnsi="Arial" w:cs="Arial"/>
                <w:b/>
              </w:rPr>
              <w:t>2</w:t>
            </w:r>
          </w:p>
        </w:tc>
      </w:tr>
      <w:tr w:rsidR="003F1CB6" w:rsidRPr="00403D69" w:rsidTr="0015382F">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E26BD">
              <w:rPr>
                <w:rFonts w:ascii="Arial" w:hAnsi="Arial" w:cs="Arial"/>
                <w:b/>
              </w:rPr>
              <w:t>3</w:t>
            </w:r>
          </w:p>
        </w:tc>
      </w:tr>
      <w:tr w:rsidR="001B3167" w:rsidRPr="00403D69" w:rsidTr="0015382F">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A82FD9">
            <w:pPr>
              <w:spacing w:line="360" w:lineRule="auto"/>
              <w:jc w:val="center"/>
              <w:rPr>
                <w:rFonts w:ascii="Arial" w:hAnsi="Arial" w:cs="Arial"/>
                <w:b/>
              </w:rPr>
            </w:pPr>
            <w:r>
              <w:rPr>
                <w:rFonts w:ascii="Arial" w:hAnsi="Arial" w:cs="Arial"/>
                <w:b/>
              </w:rPr>
              <w:t>1</w:t>
            </w:r>
            <w:r w:rsidR="00EE26BD">
              <w:rPr>
                <w:rFonts w:ascii="Arial" w:hAnsi="Arial" w:cs="Arial"/>
                <w:b/>
              </w:rPr>
              <w:t>4</w:t>
            </w:r>
          </w:p>
        </w:tc>
      </w:tr>
      <w:tr w:rsidR="003F1CB6" w:rsidRPr="00403D69" w:rsidTr="0015382F">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F85C8E">
              <w:rPr>
                <w:rFonts w:ascii="Arial" w:hAnsi="Arial" w:cs="Arial"/>
                <w:b/>
              </w:rPr>
              <w:t>5</w:t>
            </w:r>
          </w:p>
        </w:tc>
      </w:tr>
      <w:tr w:rsidR="003F1CB6" w:rsidRPr="00403D69" w:rsidTr="0015382F">
        <w:trPr>
          <w:trHeight w:val="563"/>
        </w:trPr>
        <w:tc>
          <w:tcPr>
            <w:tcW w:w="4439" w:type="pct"/>
            <w:shd w:val="clear" w:color="auto" w:fill="auto"/>
          </w:tcPr>
          <w:p w:rsidR="003F1CB6" w:rsidRDefault="00E21DB1" w:rsidP="003F1CB6">
            <w:pPr>
              <w:spacing w:line="360" w:lineRule="auto"/>
              <w:ind w:left="709"/>
              <w:rPr>
                <w:rFonts w:ascii="Arial" w:hAnsi="Arial" w:cs="Arial"/>
                <w:b/>
                <w:bCs/>
              </w:rPr>
            </w:pPr>
            <w:r>
              <w:rPr>
                <w:rFonts w:ascii="Arial" w:hAnsi="Arial" w:cs="Arial"/>
                <w:b/>
                <w:bCs/>
              </w:rPr>
              <w:t xml:space="preserve">G. </w:t>
            </w:r>
            <w:r w:rsidRPr="00DC16B5">
              <w:rPr>
                <w:rFonts w:ascii="Arial" w:hAnsi="Arial" w:cs="Arial"/>
                <w:b/>
                <w:bCs/>
              </w:rPr>
              <w:t xml:space="preserve">Servidores Públicos </w:t>
            </w:r>
            <w:r w:rsidR="00DC16B5" w:rsidRPr="00DC16B5">
              <w:rPr>
                <w:rFonts w:ascii="Arial" w:hAnsi="Arial" w:cs="Arial"/>
                <w:b/>
                <w:bCs/>
              </w:rPr>
              <w:t>que I</w:t>
            </w:r>
            <w:r w:rsidRPr="00DC16B5">
              <w:rPr>
                <w:rFonts w:ascii="Arial" w:hAnsi="Arial" w:cs="Arial"/>
                <w:b/>
                <w:bCs/>
              </w:rPr>
              <w:t>ntervinieron en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E26BD">
              <w:rPr>
                <w:rFonts w:ascii="Arial" w:hAnsi="Arial" w:cs="Arial"/>
                <w:b/>
              </w:rPr>
              <w:t>7</w:t>
            </w:r>
          </w:p>
        </w:tc>
      </w:tr>
      <w:tr w:rsidR="003F1CB6" w:rsidRPr="00403D69" w:rsidTr="0015382F">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625DFE">
              <w:rPr>
                <w:rFonts w:ascii="Arial" w:hAnsi="Arial" w:cs="Arial"/>
                <w:b/>
              </w:rPr>
              <w:t>8</w:t>
            </w:r>
          </w:p>
        </w:tc>
      </w:tr>
      <w:tr w:rsidR="003F1CB6" w:rsidRPr="00403D69" w:rsidTr="0015382F">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E26BD">
              <w:rPr>
                <w:rFonts w:ascii="Arial" w:hAnsi="Arial" w:cs="Arial"/>
                <w:b/>
              </w:rPr>
              <w:t>8</w:t>
            </w:r>
          </w:p>
        </w:tc>
      </w:tr>
      <w:tr w:rsidR="003F1CB6" w:rsidRPr="00403D69" w:rsidTr="0015382F">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F85C8E">
              <w:rPr>
                <w:rFonts w:ascii="Arial" w:hAnsi="Arial" w:cs="Arial"/>
                <w:b/>
              </w:rPr>
              <w:t>9</w:t>
            </w:r>
          </w:p>
        </w:tc>
      </w:tr>
      <w:tr w:rsidR="00E21CEA" w:rsidRPr="001B3167" w:rsidTr="0015382F">
        <w:trPr>
          <w:trHeight w:val="20"/>
        </w:trPr>
        <w:tc>
          <w:tcPr>
            <w:tcW w:w="4439" w:type="pct"/>
            <w:shd w:val="clear" w:color="auto" w:fill="auto"/>
          </w:tcPr>
          <w:p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rsidR="00E21CEA" w:rsidRPr="001B3167" w:rsidRDefault="00E21CEA" w:rsidP="00A82FD9">
            <w:pPr>
              <w:spacing w:line="360" w:lineRule="auto"/>
              <w:jc w:val="center"/>
              <w:rPr>
                <w:rFonts w:ascii="Arial" w:hAnsi="Arial" w:cs="Arial"/>
                <w:b/>
              </w:rPr>
            </w:pPr>
            <w:r w:rsidRPr="001B3167">
              <w:rPr>
                <w:rFonts w:ascii="Arial" w:hAnsi="Arial" w:cs="Arial"/>
                <w:b/>
              </w:rPr>
              <w:t>1</w:t>
            </w:r>
            <w:r w:rsidR="00625DFE">
              <w:rPr>
                <w:rFonts w:ascii="Arial" w:hAnsi="Arial" w:cs="Arial"/>
                <w:b/>
              </w:rPr>
              <w:t>9</w:t>
            </w:r>
          </w:p>
        </w:tc>
      </w:tr>
      <w:tr w:rsidR="00E21CEA" w:rsidRPr="00403D69" w:rsidTr="0015382F">
        <w:trPr>
          <w:trHeight w:val="1261"/>
        </w:trPr>
        <w:tc>
          <w:tcPr>
            <w:tcW w:w="4439" w:type="pct"/>
            <w:shd w:val="clear" w:color="auto" w:fill="auto"/>
          </w:tcPr>
          <w:p w:rsidR="00E21CEA" w:rsidRPr="001B3167" w:rsidRDefault="00E21DB1" w:rsidP="003B0026">
            <w:pPr>
              <w:pStyle w:val="Prrafodelista"/>
              <w:numPr>
                <w:ilvl w:val="0"/>
                <w:numId w:val="16"/>
              </w:numPr>
              <w:spacing w:after="180" w:line="360" w:lineRule="auto"/>
              <w:jc w:val="both"/>
              <w:rPr>
                <w:rFonts w:ascii="Arial" w:hAnsi="Arial" w:cs="Arial"/>
                <w:b/>
                <w:bCs/>
              </w:rPr>
            </w:pPr>
            <w:r w:rsidRPr="00DC16B5">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rsidR="00E21CEA" w:rsidRPr="00403D69" w:rsidRDefault="00625DFE" w:rsidP="00A82FD9">
            <w:pPr>
              <w:spacing w:line="360" w:lineRule="auto"/>
              <w:jc w:val="center"/>
              <w:rPr>
                <w:rFonts w:ascii="Arial" w:hAnsi="Arial" w:cs="Arial"/>
                <w:b/>
              </w:rPr>
            </w:pPr>
            <w:r>
              <w:rPr>
                <w:rFonts w:ascii="Arial" w:hAnsi="Arial" w:cs="Arial"/>
                <w:b/>
              </w:rPr>
              <w:t>2</w:t>
            </w:r>
            <w:r w:rsidR="00EE26BD">
              <w:rPr>
                <w:rFonts w:ascii="Arial" w:hAnsi="Arial" w:cs="Arial"/>
                <w:b/>
              </w:rPr>
              <w:t>4</w:t>
            </w:r>
          </w:p>
        </w:tc>
      </w:tr>
      <w:tr w:rsidR="00A409D1" w:rsidRPr="00DC16B5" w:rsidTr="0015382F">
        <w:trPr>
          <w:trHeight w:val="469"/>
        </w:trPr>
        <w:tc>
          <w:tcPr>
            <w:tcW w:w="4439" w:type="pct"/>
            <w:shd w:val="clear" w:color="auto" w:fill="auto"/>
          </w:tcPr>
          <w:p w:rsidR="00A409D1" w:rsidRPr="00DC16B5" w:rsidRDefault="0059650C" w:rsidP="00814F3F">
            <w:pPr>
              <w:spacing w:line="360" w:lineRule="auto"/>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DC16B5">
              <w:rPr>
                <w:rFonts w:ascii="Arial" w:hAnsi="Arial" w:cs="Arial"/>
                <w:b/>
                <w:bCs/>
              </w:rPr>
              <w:t>DE LOS INFORMES INDIVIDUALES</w:t>
            </w:r>
            <w:r w:rsidR="00A409D1">
              <w:rPr>
                <w:rFonts w:ascii="Arial" w:hAnsi="Arial" w:cs="Arial"/>
                <w:b/>
                <w:bCs/>
              </w:rPr>
              <w:t xml:space="preserve"> DE AUDITORÍA</w:t>
            </w:r>
          </w:p>
        </w:tc>
        <w:tc>
          <w:tcPr>
            <w:tcW w:w="561" w:type="pct"/>
            <w:shd w:val="clear" w:color="auto" w:fill="auto"/>
          </w:tcPr>
          <w:p w:rsidR="00A409D1" w:rsidRPr="00DC16B5" w:rsidRDefault="00EE26BD" w:rsidP="00814F3F">
            <w:pPr>
              <w:spacing w:line="360" w:lineRule="auto"/>
              <w:jc w:val="center"/>
              <w:rPr>
                <w:rFonts w:ascii="Arial" w:hAnsi="Arial" w:cs="Arial"/>
                <w:b/>
                <w:bCs/>
              </w:rPr>
            </w:pPr>
            <w:r>
              <w:rPr>
                <w:rFonts w:ascii="Arial" w:hAnsi="Arial" w:cs="Arial"/>
                <w:b/>
                <w:bCs/>
              </w:rPr>
              <w:t>41</w:t>
            </w:r>
          </w:p>
        </w:tc>
      </w:tr>
      <w:tr w:rsidR="00625DFE" w:rsidRPr="00DC16B5" w:rsidTr="0015382F">
        <w:trPr>
          <w:trHeight w:val="469"/>
        </w:trPr>
        <w:tc>
          <w:tcPr>
            <w:tcW w:w="4439" w:type="pct"/>
            <w:shd w:val="clear" w:color="auto" w:fill="auto"/>
          </w:tcPr>
          <w:p w:rsidR="00625DFE" w:rsidRDefault="00625DFE" w:rsidP="00814F3F">
            <w:pPr>
              <w:spacing w:line="360" w:lineRule="auto"/>
              <w:rPr>
                <w:rFonts w:ascii="Arial" w:hAnsi="Arial" w:cs="Arial"/>
                <w:b/>
                <w:bCs/>
              </w:rPr>
            </w:pPr>
          </w:p>
        </w:tc>
        <w:tc>
          <w:tcPr>
            <w:tcW w:w="561" w:type="pct"/>
            <w:shd w:val="clear" w:color="auto" w:fill="auto"/>
          </w:tcPr>
          <w:p w:rsidR="00625DFE" w:rsidRDefault="00625DFE" w:rsidP="00814F3F">
            <w:pPr>
              <w:spacing w:line="360" w:lineRule="auto"/>
              <w:jc w:val="center"/>
              <w:rPr>
                <w:rFonts w:ascii="Arial" w:hAnsi="Arial" w:cs="Arial"/>
                <w:b/>
                <w:bCs/>
              </w:rPr>
            </w:pPr>
          </w:p>
        </w:tc>
      </w:tr>
    </w:tbl>
    <w:p w:rsidR="003E2273" w:rsidRDefault="003E2273">
      <w:pPr>
        <w:rPr>
          <w:rFonts w:ascii="Arial" w:hAnsi="Arial" w:cs="Arial"/>
          <w:b/>
          <w:bCs/>
        </w:rPr>
      </w:pPr>
    </w:p>
    <w:p w:rsidR="00625DFE" w:rsidRDefault="00625DFE" w:rsidP="00B93F1F">
      <w:pPr>
        <w:spacing w:line="360" w:lineRule="auto"/>
        <w:ind w:right="190"/>
        <w:rPr>
          <w:rFonts w:ascii="Arial" w:hAnsi="Arial" w:cs="Arial"/>
          <w:b/>
          <w:bCs/>
        </w:rPr>
      </w:pPr>
    </w:p>
    <w:p w:rsidR="00625DFE" w:rsidRDefault="00625DFE" w:rsidP="00B93F1F">
      <w:pPr>
        <w:spacing w:line="360" w:lineRule="auto"/>
        <w:ind w:right="190"/>
        <w:rPr>
          <w:rFonts w:ascii="Arial" w:hAnsi="Arial" w:cs="Arial"/>
          <w:b/>
          <w:bCs/>
        </w:rPr>
      </w:pPr>
    </w:p>
    <w:p w:rsidR="00625DFE" w:rsidRDefault="00625DFE" w:rsidP="00B93F1F">
      <w:pPr>
        <w:spacing w:line="360" w:lineRule="auto"/>
        <w:ind w:right="190"/>
        <w:rPr>
          <w:rFonts w:ascii="Arial" w:hAnsi="Arial" w:cs="Arial"/>
          <w:b/>
          <w:bCs/>
        </w:rPr>
      </w:pPr>
    </w:p>
    <w:p w:rsidR="00625DFE" w:rsidRDefault="00625DFE" w:rsidP="00B93F1F">
      <w:pPr>
        <w:spacing w:line="360" w:lineRule="auto"/>
        <w:ind w:right="190"/>
        <w:rPr>
          <w:rFonts w:ascii="Arial" w:hAnsi="Arial" w:cs="Arial"/>
          <w:b/>
          <w:bCs/>
        </w:rPr>
      </w:pPr>
    </w:p>
    <w:p w:rsidR="00625DFE" w:rsidRDefault="00625DFE" w:rsidP="00B93F1F">
      <w:pPr>
        <w:spacing w:line="360" w:lineRule="auto"/>
        <w:ind w:right="190"/>
        <w:rPr>
          <w:rFonts w:ascii="Arial" w:hAnsi="Arial" w:cs="Arial"/>
          <w:b/>
          <w:bCs/>
        </w:rPr>
      </w:pPr>
    </w:p>
    <w:p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A35B86" w:rsidRPr="00A05588" w:rsidRDefault="00A35B86" w:rsidP="00B93F1F">
      <w:pPr>
        <w:spacing w:line="360" w:lineRule="auto"/>
        <w:ind w:right="190"/>
        <w:rPr>
          <w:rFonts w:ascii="Arial" w:hAnsi="Arial" w:cs="Arial"/>
          <w:b/>
          <w:bCs/>
        </w:rPr>
      </w:pPr>
    </w:p>
    <w:p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0A6C77">
        <w:rPr>
          <w:rFonts w:ascii="Arial" w:hAnsi="Arial" w:cs="Arial"/>
        </w:rPr>
        <w:t>Gobierno del Estado</w:t>
      </w:r>
      <w:r w:rsidR="00171324" w:rsidRPr="002013D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rsidR="00FA695C" w:rsidRPr="002013D4" w:rsidRDefault="00FA695C" w:rsidP="00B93F1F">
      <w:pPr>
        <w:spacing w:line="360" w:lineRule="auto"/>
        <w:ind w:right="190"/>
        <w:jc w:val="both"/>
        <w:rPr>
          <w:rFonts w:ascii="Arial" w:hAnsi="Arial" w:cs="Arial"/>
        </w:rPr>
      </w:pPr>
    </w:p>
    <w:p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w:t>
      </w:r>
      <w:r w:rsidR="000A6C77">
        <w:rPr>
          <w:rFonts w:ascii="Arial" w:hAnsi="Arial" w:cs="Arial"/>
        </w:rPr>
        <w:t>esente informe a esta H. 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0A6C77" w:rsidRPr="000A6C77">
        <w:rPr>
          <w:rFonts w:ascii="Arial" w:hAnsi="Arial" w:cs="Arial"/>
          <w:b/>
          <w:bCs/>
        </w:rPr>
        <w:t>Universidad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0A6C77" w:rsidRPr="000A6C77">
        <w:rPr>
          <w:rFonts w:ascii="Arial" w:hAnsi="Arial" w:cs="Arial"/>
          <w:b/>
          <w:bCs/>
        </w:rPr>
        <w:t xml:space="preserve"> Universidad de Quintana Roo</w:t>
      </w:r>
      <w:r w:rsidR="00257CE6" w:rsidRPr="009879F6">
        <w:rPr>
          <w:rFonts w:ascii="Arial" w:hAnsi="Arial" w:cs="Arial"/>
        </w:rPr>
        <w:t>,</w:t>
      </w:r>
      <w:r w:rsidR="00D25656">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D25656">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D25656">
        <w:rPr>
          <w:rFonts w:ascii="Arial" w:hAnsi="Arial" w:cs="Arial"/>
          <w:bCs/>
        </w:rPr>
        <w:t>ingresos recaudados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D2565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 xml:space="preserve">disposiciones legales y </w:t>
      </w:r>
      <w:r w:rsidR="00BB679F" w:rsidRPr="002B3A76">
        <w:rPr>
          <w:rFonts w:ascii="Arial" w:hAnsi="Arial" w:cs="Arial"/>
          <w:bCs/>
        </w:rPr>
        <w:lastRenderedPageBreak/>
        <w:t>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D25656" w:rsidRPr="000A6C77">
        <w:rPr>
          <w:rFonts w:ascii="Arial" w:hAnsi="Arial" w:cs="Arial"/>
          <w:b/>
          <w:bCs/>
        </w:rPr>
        <w:t>Universidad de Quintana Roo</w:t>
      </w:r>
      <w:r w:rsidR="00D25656">
        <w:rPr>
          <w:rFonts w:ascii="Arial" w:hAnsi="Arial" w:cs="Arial"/>
          <w:bCs/>
        </w:rPr>
        <w:t>.</w:t>
      </w:r>
    </w:p>
    <w:p w:rsidR="00E95869" w:rsidRPr="00B92116" w:rsidRDefault="00E95869" w:rsidP="00B93F1F">
      <w:pPr>
        <w:spacing w:line="360" w:lineRule="auto"/>
        <w:ind w:right="190"/>
        <w:jc w:val="both"/>
        <w:rPr>
          <w:rFonts w:ascii="Arial" w:hAnsi="Arial" w:cs="Arial"/>
          <w:bCs/>
        </w:rPr>
      </w:pPr>
    </w:p>
    <w:p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D25656" w:rsidRPr="000A6C77">
        <w:rPr>
          <w:rFonts w:ascii="Arial" w:hAnsi="Arial" w:cs="Arial"/>
          <w:b/>
          <w:bCs/>
        </w:rPr>
        <w:t>Universidad de Quintana Roo</w:t>
      </w:r>
      <w:r w:rsidR="00257CE6" w:rsidRPr="009879F6">
        <w:rPr>
          <w:rFonts w:ascii="Arial" w:hAnsi="Arial" w:cs="Arial"/>
        </w:rPr>
        <w:t>,</w:t>
      </w:r>
      <w:r w:rsidRPr="009879F6">
        <w:rPr>
          <w:rFonts w:ascii="Arial" w:hAnsi="Arial" w:cs="Arial"/>
        </w:rPr>
        <w:t xml:space="preserve"> correspondiente al ejercicio fiscal </w:t>
      </w:r>
      <w:r w:rsidR="00D25656">
        <w:rPr>
          <w:rFonts w:ascii="Arial" w:hAnsi="Arial" w:cs="Arial"/>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D25656">
        <w:rPr>
          <w:rFonts w:ascii="Arial" w:hAnsi="Arial" w:cs="Arial"/>
        </w:rPr>
        <w:t>obtención del ingreso y la aplicación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D25656">
        <w:rPr>
          <w:rFonts w:ascii="Arial" w:hAnsi="Arial" w:cs="Arial"/>
        </w:rPr>
        <w:t>federales, estatales, propios y derivados de convenios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D25656">
        <w:rPr>
          <w:rFonts w:ascii="Arial" w:hAnsi="Arial" w:cs="Arial"/>
        </w:rPr>
        <w:t>30 de junio de 2020</w:t>
      </w:r>
      <w:r w:rsidR="007026DE" w:rsidRPr="009879F6">
        <w:rPr>
          <w:rFonts w:ascii="Arial" w:hAnsi="Arial" w:cs="Arial"/>
        </w:rPr>
        <w:t>, con oficio</w:t>
      </w:r>
      <w:r w:rsidRPr="009879F6">
        <w:rPr>
          <w:rFonts w:ascii="Arial" w:hAnsi="Arial" w:cs="Arial"/>
        </w:rPr>
        <w:t xml:space="preserve"> No.</w:t>
      </w:r>
      <w:r w:rsidR="007E00E5">
        <w:rPr>
          <w:rFonts w:ascii="Arial" w:hAnsi="Arial" w:cs="Arial"/>
        </w:rPr>
        <w:t xml:space="preserve"> UQROO/REC/151/2020</w:t>
      </w:r>
      <w:r w:rsidR="00452078" w:rsidRPr="009879F6">
        <w:rPr>
          <w:rFonts w:ascii="Arial" w:hAnsi="Arial" w:cs="Arial"/>
        </w:rPr>
        <w:t>.</w:t>
      </w:r>
    </w:p>
    <w:p w:rsidR="00920993" w:rsidRPr="00F61767" w:rsidRDefault="00920993" w:rsidP="00B93F1F">
      <w:pPr>
        <w:spacing w:line="360" w:lineRule="auto"/>
        <w:ind w:right="48"/>
        <w:jc w:val="both"/>
        <w:rPr>
          <w:rFonts w:ascii="Arial" w:hAnsi="Arial" w:cs="Arial"/>
          <w:iCs/>
        </w:rPr>
      </w:pPr>
    </w:p>
    <w:p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F61767">
        <w:rPr>
          <w:rFonts w:ascii="Arial" w:hAnsi="Arial" w:cs="Arial"/>
          <w:bCs/>
        </w:rPr>
        <w:t>30 de junio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F61767">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F61767">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p>
    <w:p w:rsidR="007026DE" w:rsidRPr="009879F6" w:rsidRDefault="007026DE" w:rsidP="00B93F1F">
      <w:pPr>
        <w:spacing w:line="360" w:lineRule="auto"/>
        <w:ind w:right="190"/>
        <w:jc w:val="both"/>
        <w:rPr>
          <w:rFonts w:ascii="Arial" w:hAnsi="Arial" w:cs="Arial"/>
        </w:rPr>
      </w:pPr>
    </w:p>
    <w:p w:rsidR="00345C1A" w:rsidRPr="00A05588" w:rsidRDefault="00345C1A" w:rsidP="00B93F1F">
      <w:pPr>
        <w:spacing w:line="360" w:lineRule="auto"/>
        <w:ind w:right="190"/>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w:t>
      </w:r>
      <w:r w:rsidRPr="00F61767">
        <w:rPr>
          <w:rFonts w:ascii="Arial" w:hAnsi="Arial" w:cs="Arial"/>
        </w:rPr>
        <w:t xml:space="preserve">presentar </w:t>
      </w:r>
      <w:r w:rsidR="00996A1B" w:rsidRPr="00F61767">
        <w:rPr>
          <w:rFonts w:ascii="Arial" w:hAnsi="Arial" w:cs="Arial"/>
        </w:rPr>
        <w:t>los</w:t>
      </w:r>
      <w:r w:rsidRPr="00F61767">
        <w:rPr>
          <w:rFonts w:ascii="Arial" w:hAnsi="Arial" w:cs="Arial"/>
        </w:rPr>
        <w:t xml:space="preserve"> Informe</w:t>
      </w:r>
      <w:r w:rsidR="00996A1B" w:rsidRPr="00F61767">
        <w:rPr>
          <w:rFonts w:ascii="Arial" w:hAnsi="Arial" w:cs="Arial"/>
        </w:rPr>
        <w:t>s</w:t>
      </w:r>
      <w:r w:rsidR="00E95DC3" w:rsidRPr="00F61767">
        <w:rPr>
          <w:rFonts w:ascii="Arial" w:hAnsi="Arial" w:cs="Arial"/>
        </w:rPr>
        <w:t xml:space="preserve"> Individual</w:t>
      </w:r>
      <w:r w:rsidR="00996A1B" w:rsidRPr="00F61767">
        <w:rPr>
          <w:rFonts w:ascii="Arial" w:hAnsi="Arial" w:cs="Arial"/>
        </w:rPr>
        <w:t>es</w:t>
      </w:r>
      <w:r w:rsidR="00E95DC3" w:rsidRPr="00F61767">
        <w:rPr>
          <w:rFonts w:ascii="Arial" w:hAnsi="Arial" w:cs="Arial"/>
        </w:rPr>
        <w:t xml:space="preserve"> </w:t>
      </w:r>
      <w:r w:rsidR="00F91FF8" w:rsidRPr="00F61767">
        <w:rPr>
          <w:rFonts w:ascii="Arial" w:hAnsi="Arial" w:cs="Arial"/>
        </w:rPr>
        <w:t xml:space="preserve">de </w:t>
      </w:r>
      <w:r w:rsidR="00A40F4D" w:rsidRPr="00F61767">
        <w:rPr>
          <w:rFonts w:ascii="Arial" w:hAnsi="Arial" w:cs="Arial"/>
        </w:rPr>
        <w:t>A</w:t>
      </w:r>
      <w:r w:rsidR="00584B24" w:rsidRPr="00F61767">
        <w:rPr>
          <w:rFonts w:ascii="Arial" w:hAnsi="Arial" w:cs="Arial"/>
        </w:rPr>
        <w:t>uditoría</w:t>
      </w:r>
      <w:r w:rsidR="00F91FF8" w:rsidRPr="00F61767">
        <w:rPr>
          <w:rFonts w:ascii="Arial" w:hAnsi="Arial" w:cs="Arial"/>
        </w:rPr>
        <w:t>,</w:t>
      </w:r>
      <w:r w:rsidR="0090465B" w:rsidRPr="00F61767">
        <w:rPr>
          <w:rFonts w:ascii="Arial" w:hAnsi="Arial" w:cs="Arial"/>
        </w:rPr>
        <w:t xml:space="preserve"> </w:t>
      </w:r>
      <w:r w:rsidR="007E1669" w:rsidRPr="00F61767">
        <w:rPr>
          <w:rFonts w:ascii="Arial" w:hAnsi="Arial" w:cs="Arial"/>
        </w:rPr>
        <w:t>obtenidos</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 xml:space="preserve">de la </w:t>
      </w:r>
      <w:r w:rsidR="00F61767" w:rsidRPr="000A6C77">
        <w:rPr>
          <w:rFonts w:ascii="Arial" w:hAnsi="Arial" w:cs="Arial"/>
          <w:b/>
          <w:bCs/>
        </w:rPr>
        <w:t>Universidad de Quintana Roo</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F61767">
        <w:rPr>
          <w:rFonts w:ascii="Arial" w:hAnsi="Arial" w:cs="Arial"/>
          <w:bCs/>
        </w:rPr>
        <w:t>2019</w:t>
      </w:r>
      <w:r w:rsidRPr="009879F6">
        <w:rPr>
          <w:rFonts w:ascii="Arial" w:hAnsi="Arial" w:cs="Arial"/>
        </w:rPr>
        <w:t>.</w:t>
      </w:r>
    </w:p>
    <w:p w:rsidR="002F66BB" w:rsidRPr="00A05588" w:rsidRDefault="002F66BB" w:rsidP="00B93F1F">
      <w:pPr>
        <w:spacing w:line="360" w:lineRule="auto"/>
        <w:ind w:right="190"/>
        <w:rPr>
          <w:rFonts w:ascii="Arial" w:hAnsi="Arial" w:cs="Arial"/>
          <w:b/>
          <w:bCs/>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F61767" w:rsidRPr="00F61767" w:rsidRDefault="00F61767" w:rsidP="00F61767">
      <w:pPr>
        <w:spacing w:line="360" w:lineRule="auto"/>
        <w:ind w:right="190"/>
        <w:jc w:val="both"/>
        <w:rPr>
          <w:rFonts w:ascii="Arial" w:hAnsi="Arial" w:cs="Arial"/>
        </w:rPr>
      </w:pPr>
      <w:r w:rsidRPr="00F61767">
        <w:rPr>
          <w:rFonts w:ascii="Arial" w:hAnsi="Arial" w:cs="Arial"/>
        </w:rPr>
        <w:lastRenderedPageBreak/>
        <w:t xml:space="preserve">La </w:t>
      </w:r>
      <w:r w:rsidRPr="00F61767">
        <w:rPr>
          <w:rFonts w:ascii="Arial" w:hAnsi="Arial" w:cs="Arial"/>
          <w:b/>
        </w:rPr>
        <w:t>Universidad de Quintana Roo</w:t>
      </w:r>
      <w:r w:rsidRPr="00F61767">
        <w:rPr>
          <w:rFonts w:ascii="Arial" w:hAnsi="Arial" w:cs="Arial"/>
        </w:rPr>
        <w:t>, se creó mediante Decreto publicado en el Periódico Oficial del Estado de Quintana Roo, Tomo VII, número 7 Extraordinario, Cuarta época; de fecha 31 de mayo de 1991 como un organismo descentralizado y de interés público y social del Estado de Quintana Roo, con personalidad jurídica y patrimonio propio.</w:t>
      </w:r>
    </w:p>
    <w:p w:rsidR="00F61767" w:rsidRPr="00F61767" w:rsidRDefault="00F61767" w:rsidP="00F61767">
      <w:pPr>
        <w:spacing w:line="360" w:lineRule="auto"/>
        <w:ind w:right="190"/>
        <w:jc w:val="both"/>
        <w:rPr>
          <w:rFonts w:ascii="Arial" w:hAnsi="Arial" w:cs="Arial"/>
        </w:rPr>
      </w:pPr>
    </w:p>
    <w:p w:rsidR="00F61767" w:rsidRDefault="00F61767" w:rsidP="00F61767">
      <w:pPr>
        <w:spacing w:line="360" w:lineRule="auto"/>
        <w:ind w:right="190"/>
        <w:jc w:val="both"/>
        <w:rPr>
          <w:rFonts w:ascii="Arial" w:hAnsi="Arial" w:cs="Arial"/>
        </w:rPr>
      </w:pPr>
      <w:r w:rsidRPr="00F61767">
        <w:rPr>
          <w:rFonts w:ascii="Arial" w:hAnsi="Arial" w:cs="Arial"/>
        </w:rPr>
        <w:t xml:space="preserve">La </w:t>
      </w:r>
      <w:r w:rsidRPr="00F61767">
        <w:rPr>
          <w:rFonts w:ascii="Arial" w:hAnsi="Arial" w:cs="Arial"/>
          <w:b/>
        </w:rPr>
        <w:t>Universidad de Quintana Roo</w:t>
      </w:r>
      <w:r w:rsidRPr="00F61767">
        <w:rPr>
          <w:rFonts w:ascii="Arial" w:hAnsi="Arial" w:cs="Arial"/>
        </w:rPr>
        <w:t xml:space="preserve"> es una institución de naturaleza eminentemente social: Orientada hacia una vigorosa vinculación con la sociedad, que se manifiesta tanto en su normatividad y estructura, como en sus funciones y quehacer institucional; con una misión social de carácter regional, que paralelamente a su atención a las demandas del Estado de Quintana Roo y del Sureste Mexicano, proyecte sus actividades hacia Centroamérica y el Caribe; empeñada en el mejoramiento continuo y en la planeación y evaluación sistemáticas, en tanto que son procesos vitales para su superación institucional y para lograr una mayor, mejor y más adecuada respuesta social y por el avance del conocimiento, de la cultura y de las artes; contribuir a la preservación, enriquecimiento y difusión del acervo natural y cultural, estatal, nacional, regional y universal, impulsando el desarrollo de acciones, programas e instituciones pertinentes; desarrollo, con el propósito de formación integral del estudiante, la formación de individuos con una clara actitud científica y espíritu emprendedor, innovador y de logro de metas, orientados a la superación personal y a la autoformación, inspirados en el desarrollo de la justicia social y la democracia y comprometidos con el progreso del ser humano y del país e impulsar los principios de justicia, libertad, solidaridad, participación social y paz, que guíen a la realización más plena de la dignidad humana y del acontecer social.</w:t>
      </w:r>
    </w:p>
    <w:p w:rsidR="003A721E" w:rsidRPr="0008260E" w:rsidRDefault="003A721E" w:rsidP="00B93F1F">
      <w:pPr>
        <w:spacing w:line="360" w:lineRule="auto"/>
        <w:ind w:right="190"/>
        <w:jc w:val="both"/>
        <w:rPr>
          <w:rFonts w:ascii="Arial" w:hAnsi="Arial" w:cs="Arial"/>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rsidR="00C47B98" w:rsidRPr="0008260E" w:rsidRDefault="00C47B98" w:rsidP="00B93F1F">
      <w:pPr>
        <w:spacing w:line="360" w:lineRule="auto"/>
        <w:ind w:right="190"/>
        <w:jc w:val="both"/>
        <w:rPr>
          <w:rFonts w:ascii="Arial" w:hAnsi="Arial" w:cs="Arial"/>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Default="003A721E" w:rsidP="00B93F1F">
      <w:pPr>
        <w:spacing w:line="360" w:lineRule="auto"/>
        <w:jc w:val="both"/>
        <w:rPr>
          <w:rFonts w:ascii="Arial" w:hAnsi="Arial" w:cs="Arial"/>
          <w:bCs/>
        </w:rPr>
      </w:pPr>
    </w:p>
    <w:p w:rsidR="0008260E" w:rsidRPr="0008260E" w:rsidRDefault="0008260E" w:rsidP="00B93F1F">
      <w:pPr>
        <w:spacing w:line="360" w:lineRule="auto"/>
        <w:jc w:val="both"/>
        <w:rPr>
          <w:rFonts w:ascii="Arial" w:hAnsi="Arial" w:cs="Arial"/>
          <w:bCs/>
        </w:rPr>
      </w:pPr>
    </w:p>
    <w:p w:rsidR="00AA50F2" w:rsidRDefault="00FF74D2" w:rsidP="00B93F1F">
      <w:pPr>
        <w:spacing w:line="360" w:lineRule="auto"/>
        <w:jc w:val="both"/>
        <w:rPr>
          <w:rFonts w:ascii="Arial" w:hAnsi="Arial" w:cs="Arial"/>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08260E" w:rsidRPr="0008260E" w:rsidRDefault="0008260E" w:rsidP="00B93F1F">
      <w:pPr>
        <w:spacing w:line="360" w:lineRule="auto"/>
        <w:jc w:val="both"/>
        <w:rPr>
          <w:rFonts w:ascii="Arial" w:hAnsi="Arial" w:cs="Arial"/>
          <w:bCs/>
        </w:rPr>
      </w:pPr>
    </w:p>
    <w:p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F61767" w:rsidRPr="00F61767">
        <w:rPr>
          <w:rFonts w:ascii="Arial" w:hAnsi="Arial" w:cs="Arial"/>
          <w:b/>
        </w:rPr>
        <w:t>Universidad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176ADC" w:rsidP="00B93F1F">
            <w:pPr>
              <w:spacing w:line="360" w:lineRule="auto"/>
              <w:ind w:right="190"/>
              <w:jc w:val="both"/>
              <w:rPr>
                <w:rFonts w:ascii="Arial" w:hAnsi="Arial" w:cs="Arial"/>
                <w:b/>
                <w:bCs/>
              </w:rPr>
            </w:pPr>
            <w:r>
              <w:rPr>
                <w:rFonts w:ascii="Arial" w:hAnsi="Arial" w:cs="Arial"/>
                <w:b/>
                <w:bCs/>
              </w:rPr>
              <w:t>19-AEMF-D-GOB-048-100</w:t>
            </w:r>
          </w:p>
        </w:tc>
        <w:tc>
          <w:tcPr>
            <w:tcW w:w="2713" w:type="pct"/>
            <w:shd w:val="clear" w:color="auto" w:fill="auto"/>
          </w:tcPr>
          <w:p w:rsidR="00AA50F2" w:rsidRPr="009879F6" w:rsidRDefault="00176ADC" w:rsidP="00176ADC">
            <w:pPr>
              <w:spacing w:line="360" w:lineRule="auto"/>
              <w:ind w:right="190"/>
              <w:jc w:val="both"/>
              <w:rPr>
                <w:rFonts w:ascii="Arial" w:hAnsi="Arial" w:cs="Arial"/>
                <w:bCs/>
              </w:rPr>
            </w:pPr>
            <w:r>
              <w:rPr>
                <w:rFonts w:ascii="Arial" w:hAnsi="Arial" w:cs="Arial"/>
                <w:bCs/>
              </w:rPr>
              <w:t>“Auditoría de Cumplimiento Financiero de Ingresos y Otros Beneficios</w:t>
            </w:r>
            <w:r w:rsidR="00F81F59" w:rsidRPr="009879F6">
              <w:rPr>
                <w:rFonts w:ascii="Arial" w:hAnsi="Arial" w:cs="Arial"/>
                <w:bCs/>
              </w:rPr>
              <w:t>“</w:t>
            </w:r>
          </w:p>
        </w:tc>
      </w:tr>
    </w:tbl>
    <w:p w:rsidR="00202093" w:rsidRPr="009879F6" w:rsidRDefault="0020209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Default="00AA50F2" w:rsidP="00B93F1F">
      <w:pPr>
        <w:spacing w:line="360" w:lineRule="auto"/>
        <w:jc w:val="both"/>
        <w:rPr>
          <w:rFonts w:ascii="Arial" w:hAnsi="Arial" w:cs="Arial"/>
          <w:bCs/>
        </w:rPr>
      </w:pPr>
    </w:p>
    <w:p w:rsidR="00F615B8" w:rsidRDefault="00F615B8" w:rsidP="00B93F1F">
      <w:pPr>
        <w:spacing w:line="360" w:lineRule="auto"/>
        <w:jc w:val="both"/>
        <w:rPr>
          <w:rFonts w:ascii="Arial" w:hAnsi="Arial" w:cs="Arial"/>
          <w:bCs/>
        </w:rPr>
      </w:pPr>
      <w:r w:rsidRPr="00F615B8">
        <w:rPr>
          <w:rFonts w:ascii="Arial" w:hAnsi="Arial" w:cs="Arial"/>
          <w:bCs/>
        </w:rPr>
        <w:t>Fiscalizar la gestión financiera para comprobar el cumplimiento de lo dispuesto en la Ley de Ingresos</w:t>
      </w:r>
      <w:r w:rsidR="008F173D">
        <w:rPr>
          <w:rFonts w:ascii="Arial" w:hAnsi="Arial" w:cs="Arial"/>
          <w:bCs/>
        </w:rPr>
        <w:t xml:space="preserve"> del Estado de Quintana Roo para el </w:t>
      </w:r>
      <w:r w:rsidR="00EA3428">
        <w:rPr>
          <w:rFonts w:ascii="Arial" w:hAnsi="Arial" w:cs="Arial"/>
          <w:bCs/>
        </w:rPr>
        <w:t>e</w:t>
      </w:r>
      <w:r w:rsidR="008F173D">
        <w:rPr>
          <w:rFonts w:ascii="Arial" w:hAnsi="Arial" w:cs="Arial"/>
          <w:bCs/>
        </w:rPr>
        <w:t xml:space="preserve">jercicio </w:t>
      </w:r>
      <w:r w:rsidR="00EA3428">
        <w:rPr>
          <w:rFonts w:ascii="Arial" w:hAnsi="Arial" w:cs="Arial"/>
          <w:bCs/>
        </w:rPr>
        <w:t>f</w:t>
      </w:r>
      <w:r w:rsidR="008F173D">
        <w:rPr>
          <w:rFonts w:ascii="Arial" w:hAnsi="Arial" w:cs="Arial"/>
          <w:bCs/>
        </w:rPr>
        <w:t>iscal 2019</w:t>
      </w:r>
      <w:r w:rsidRPr="00F615B8">
        <w:rPr>
          <w:rFonts w:ascii="Arial" w:hAnsi="Arial" w:cs="Arial"/>
          <w:bCs/>
        </w:rPr>
        <w:t xml:space="preserve">, y demás disposiciones legales aplicables, en cuanto a los ingresos, incluyendo la revisión del manejo, la custodia, así como de la demás información financiera, contable, patrimonial, presupuestaria y programática, asignado a la </w:t>
      </w:r>
      <w:r w:rsidRPr="00F615B8">
        <w:rPr>
          <w:rFonts w:ascii="Arial" w:hAnsi="Arial" w:cs="Arial"/>
          <w:b/>
          <w:bCs/>
        </w:rPr>
        <w:t>Universidad de Quintana Roo</w:t>
      </w:r>
      <w:r w:rsidRPr="00F615B8">
        <w:rPr>
          <w:rFonts w:ascii="Arial" w:hAnsi="Arial" w:cs="Arial"/>
          <w:bCs/>
        </w:rPr>
        <w:t>.</w:t>
      </w:r>
    </w:p>
    <w:p w:rsidR="00AA50F2" w:rsidRPr="00AA50F2" w:rsidRDefault="00AA50F2" w:rsidP="00B93F1F">
      <w:pPr>
        <w:spacing w:line="360" w:lineRule="auto"/>
        <w:jc w:val="both"/>
        <w:rPr>
          <w:rFonts w:ascii="Arial" w:hAnsi="Arial" w:cs="Arial"/>
          <w:highlight w:val="red"/>
          <w:u w:val="single"/>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7B1830" w:rsidRDefault="00AA50F2" w:rsidP="00B93F1F">
      <w:pPr>
        <w:spacing w:line="360" w:lineRule="auto"/>
        <w:jc w:val="both"/>
        <w:rPr>
          <w:rFonts w:ascii="Arial" w:hAnsi="Arial" w:cs="Arial"/>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F615B8">
        <w:rPr>
          <w:rFonts w:ascii="Arial" w:hAnsi="Arial" w:cs="Arial"/>
        </w:rPr>
        <w:t>$533,695,117.84</w:t>
      </w:r>
    </w:p>
    <w:p w:rsidR="00A720AA" w:rsidRPr="009879F6" w:rsidRDefault="00A720AA" w:rsidP="00B93F1F">
      <w:pPr>
        <w:spacing w:line="360" w:lineRule="auto"/>
        <w:rPr>
          <w:rFonts w:ascii="Arial" w:hAnsi="Arial" w:cs="Arial"/>
        </w:rPr>
      </w:pPr>
      <w:bookmarkStart w:id="3" w:name="_Toc518907881"/>
      <w:bookmarkStart w:id="4"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F615B8">
        <w:rPr>
          <w:rFonts w:ascii="Arial" w:hAnsi="Arial" w:cs="Arial"/>
        </w:rPr>
        <w:t>286,406,780.58</w:t>
      </w:r>
    </w:p>
    <w:p w:rsidR="00E34202" w:rsidRPr="009879F6"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00EA26F0">
        <w:rPr>
          <w:rFonts w:ascii="Arial" w:hAnsi="Arial" w:cs="Arial"/>
        </w:rPr>
        <w:t>$258,059,063.17</w:t>
      </w:r>
    </w:p>
    <w:p w:rsidR="00AA50F2" w:rsidRPr="009879F6" w:rsidRDefault="00AA50F2" w:rsidP="00B93F1F">
      <w:pPr>
        <w:spacing w:line="360" w:lineRule="auto"/>
        <w:rPr>
          <w:rFonts w:ascii="Arial" w:hAnsi="Arial" w:cs="Arial"/>
        </w:rPr>
      </w:pPr>
    </w:p>
    <w:p w:rsidR="00AA50F2" w:rsidRPr="009879F6"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EA26F0">
        <w:rPr>
          <w:rFonts w:ascii="Arial" w:hAnsi="Arial" w:cs="Arial"/>
        </w:rPr>
        <w:t>90.10</w:t>
      </w:r>
      <w:r w:rsidR="00AA50F2" w:rsidRPr="009879F6">
        <w:rPr>
          <w:rFonts w:ascii="Arial" w:hAnsi="Arial" w:cs="Arial"/>
        </w:rPr>
        <w:t>%</w:t>
      </w:r>
    </w:p>
    <w:p w:rsidR="00AA50F2" w:rsidRDefault="00AA50F2" w:rsidP="00B93F1F">
      <w:pPr>
        <w:spacing w:line="360" w:lineRule="auto"/>
        <w:jc w:val="both"/>
        <w:rPr>
          <w:rFonts w:ascii="Arial" w:hAnsi="Arial" w:cs="Arial"/>
        </w:rPr>
      </w:pPr>
    </w:p>
    <w:p w:rsidR="00E34202" w:rsidRDefault="007B1830" w:rsidP="00FC2B31">
      <w:pPr>
        <w:spacing w:line="360" w:lineRule="auto"/>
        <w:ind w:right="190"/>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cantidad de </w:t>
      </w:r>
      <w:r w:rsidR="00EA26F0">
        <w:rPr>
          <w:rFonts w:ascii="Arial" w:hAnsi="Arial" w:cs="Arial"/>
        </w:rPr>
        <w:t>$247,288,337.26</w:t>
      </w:r>
      <w:r w:rsidR="00E34202" w:rsidRPr="009879F6">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lastRenderedPageBreak/>
        <w:t>quedando integrada</w:t>
      </w:r>
      <w:r w:rsidR="00C06E38" w:rsidRPr="009879F6">
        <w:rPr>
          <w:rFonts w:ascii="Arial" w:hAnsi="Arial" w:cs="Arial"/>
        </w:rPr>
        <w:t xml:space="preserve"> la población objetivo </w:t>
      </w:r>
      <w:r w:rsidRPr="009879F6">
        <w:rPr>
          <w:rFonts w:ascii="Arial" w:hAnsi="Arial" w:cs="Arial"/>
        </w:rPr>
        <w:t>únicamente por r</w:t>
      </w:r>
      <w:r w:rsidR="00E75D3E">
        <w:rPr>
          <w:rFonts w:ascii="Arial" w:hAnsi="Arial" w:cs="Arial"/>
        </w:rPr>
        <w:t>ecursos estatales, propios y los derivados de convenios</w:t>
      </w:r>
      <w:r w:rsidR="00C06E38" w:rsidRPr="009879F6">
        <w:rPr>
          <w:rFonts w:ascii="Arial" w:hAnsi="Arial" w:cs="Arial"/>
        </w:rPr>
        <w:t>.</w:t>
      </w:r>
    </w:p>
    <w:p w:rsidR="000701BD" w:rsidRPr="009879F6" w:rsidRDefault="000701BD" w:rsidP="00FC2B31">
      <w:pPr>
        <w:spacing w:line="360" w:lineRule="auto"/>
        <w:ind w:right="190"/>
        <w:jc w:val="both"/>
        <w:rPr>
          <w:rFonts w:ascii="Arial" w:hAnsi="Arial" w:cs="Arial"/>
        </w:rPr>
      </w:pPr>
    </w:p>
    <w:p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75D3E">
        <w:rPr>
          <w:rFonts w:ascii="Arial" w:hAnsi="Arial" w:cs="Arial"/>
        </w:rPr>
        <w:t>ingresos y otros beneficios</w:t>
      </w:r>
      <w:r w:rsidR="00AA50F2" w:rsidRPr="009879F6">
        <w:rPr>
          <w:rFonts w:ascii="Arial" w:hAnsi="Arial" w:cs="Arial"/>
        </w:rPr>
        <w:t xml:space="preserve"> que</w:t>
      </w:r>
      <w:r w:rsidRPr="009879F6">
        <w:rPr>
          <w:rFonts w:ascii="Arial" w:hAnsi="Arial" w:cs="Arial"/>
        </w:rPr>
        <w:t xml:space="preserve"> forman parte del </w:t>
      </w:r>
      <w:r w:rsidR="00E75D3E">
        <w:rPr>
          <w:rFonts w:ascii="Arial" w:hAnsi="Arial" w:cs="Arial"/>
        </w:rPr>
        <w:t>Estado de Actividades</w:t>
      </w:r>
      <w:r w:rsidR="00AA50F2" w:rsidRPr="009879F6">
        <w:rPr>
          <w:rFonts w:ascii="Arial" w:hAnsi="Arial" w:cs="Arial"/>
        </w:rPr>
        <w:t xml:space="preserve"> por el período comprendido del 1º de enero al 31 de diciembre de </w:t>
      </w:r>
      <w:r w:rsidR="00E75D3E">
        <w:rPr>
          <w:rFonts w:ascii="Arial" w:hAnsi="Arial" w:cs="Arial"/>
          <w:bCs/>
        </w:rPr>
        <w:t>2019</w:t>
      </w:r>
      <w:r w:rsidR="006D3BB4">
        <w:rPr>
          <w:rFonts w:ascii="Arial" w:hAnsi="Arial" w:cs="Arial"/>
          <w:bCs/>
        </w:rPr>
        <w:t>.</w:t>
      </w:r>
    </w:p>
    <w:p w:rsidR="00453A38" w:rsidRDefault="00453A38" w:rsidP="00B93F1F">
      <w:pPr>
        <w:spacing w:line="360" w:lineRule="auto"/>
        <w:jc w:val="both"/>
        <w:rPr>
          <w:rFonts w:ascii="Arial" w:hAnsi="Arial" w:cs="Arial"/>
          <w:bCs/>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B5509C">
        <w:rPr>
          <w:rFonts w:ascii="Arial" w:hAnsi="Arial" w:cs="Arial"/>
          <w:bCs/>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B5509C">
        <w:rPr>
          <w:rFonts w:ascii="Arial" w:hAnsi="Arial" w:cs="Arial"/>
          <w:b/>
          <w:bCs/>
        </w:rPr>
        <w:t>Universidad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02DAE" w:rsidRPr="00F02DAE">
        <w:rPr>
          <w:rFonts w:ascii="Arial" w:hAnsi="Arial" w:cs="Arial"/>
          <w:bCs/>
        </w:rPr>
        <w:t>histórica</w:t>
      </w:r>
      <w:r w:rsidR="00F52F12" w:rsidRPr="00F02DAE">
        <w:rPr>
          <w:rFonts w:ascii="Arial" w:hAnsi="Arial" w:cs="Arial"/>
          <w:bCs/>
        </w:rPr>
        <w:t xml:space="preserve"> que se encuentra en los antecedentes de las auditorías practicadas</w:t>
      </w:r>
      <w:r w:rsidR="00300738" w:rsidRPr="00F02DAE">
        <w:rPr>
          <w:rFonts w:ascii="Arial" w:hAnsi="Arial" w:cs="Arial"/>
          <w:bCs/>
        </w:rPr>
        <w:t xml:space="preserve"> </w:t>
      </w:r>
      <w:r w:rsidRPr="00F02DAE">
        <w:rPr>
          <w:rFonts w:ascii="Arial" w:hAnsi="Arial" w:cs="Arial"/>
          <w:bCs/>
        </w:rPr>
        <w:t>y del m</w:t>
      </w:r>
      <w:r>
        <w:rPr>
          <w:rFonts w:ascii="Arial" w:hAnsi="Arial" w:cs="Arial"/>
          <w:bCs/>
        </w:rPr>
        <w:t>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w:t>
      </w:r>
      <w:r w:rsidR="00860EFD">
        <w:rPr>
          <w:rFonts w:ascii="Arial" w:hAnsi="Arial" w:cs="Arial"/>
          <w:bCs/>
        </w:rPr>
        <w:lastRenderedPageBreak/>
        <w:t>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3A721E" w:rsidRDefault="003A721E" w:rsidP="003A721E">
      <w:pPr>
        <w:spacing w:line="360" w:lineRule="auto"/>
        <w:ind w:right="190"/>
        <w:jc w:val="both"/>
        <w:rPr>
          <w:rFonts w:ascii="Arial" w:hAnsi="Arial" w:cs="Arial"/>
          <w:bCs/>
        </w:rPr>
      </w:pPr>
    </w:p>
    <w:p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F02DAE">
        <w:rPr>
          <w:rFonts w:ascii="Arial" w:hAnsi="Arial" w:cs="Arial"/>
          <w:bCs/>
        </w:rPr>
        <w:t>determinándose mediante la competencia técnica y profesional</w:t>
      </w:r>
      <w:r w:rsidRPr="00F02DAE">
        <w:rPr>
          <w:rFonts w:ascii="Arial" w:hAnsi="Arial" w:cs="Arial"/>
          <w:bCs/>
        </w:rPr>
        <w:t xml:space="preserve"> </w:t>
      </w:r>
      <w:r w:rsidR="00860EFD" w:rsidRPr="00F02DAE">
        <w:rPr>
          <w:rFonts w:ascii="Arial" w:hAnsi="Arial" w:cs="Arial"/>
          <w:bCs/>
        </w:rPr>
        <w:t>la</w:t>
      </w:r>
      <w:r w:rsidR="00391B50" w:rsidRPr="00F02DAE">
        <w:rPr>
          <w:rFonts w:ascii="Arial" w:hAnsi="Arial" w:cs="Arial"/>
          <w:bCs/>
        </w:rPr>
        <w:t xml:space="preserve"> </w:t>
      </w:r>
      <w:r w:rsidRPr="00F02DAE">
        <w:rPr>
          <w:rFonts w:ascii="Arial" w:hAnsi="Arial" w:cs="Arial"/>
          <w:bCs/>
        </w:rPr>
        <w:t>actuación fiscalizadora</w:t>
      </w:r>
      <w:r w:rsidR="00255FCA" w:rsidRPr="00F02DAE">
        <w:rPr>
          <w:rFonts w:ascii="Arial" w:hAnsi="Arial" w:cs="Arial"/>
          <w:bCs/>
        </w:rPr>
        <w:t>,</w:t>
      </w:r>
      <w:r w:rsidRPr="00F02DAE">
        <w:rPr>
          <w:rFonts w:ascii="Arial" w:hAnsi="Arial" w:cs="Arial"/>
          <w:bCs/>
        </w:rPr>
        <w:t xml:space="preserve"> </w:t>
      </w:r>
      <w:r w:rsidR="00255FCA" w:rsidRPr="00F02DAE">
        <w:rPr>
          <w:rFonts w:ascii="Arial" w:hAnsi="Arial" w:cs="Arial"/>
          <w:bCs/>
        </w:rPr>
        <w:t>basándose</w:t>
      </w:r>
      <w:r w:rsidR="00391B50" w:rsidRPr="00F02DAE">
        <w:rPr>
          <w:rFonts w:ascii="Arial" w:hAnsi="Arial" w:cs="Arial"/>
          <w:bCs/>
        </w:rPr>
        <w:t xml:space="preserve"> en</w:t>
      </w:r>
      <w:r w:rsidRPr="00F02DAE">
        <w:rPr>
          <w:rFonts w:ascii="Arial" w:hAnsi="Arial" w:cs="Arial"/>
          <w:bCs/>
        </w:rPr>
        <w:t xml:space="preserve"> diversos</w:t>
      </w:r>
      <w:r>
        <w:rPr>
          <w:rFonts w:ascii="Arial" w:hAnsi="Arial" w:cs="Arial"/>
          <w:bCs/>
        </w:rPr>
        <w:t xml:space="preserve">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Pr="000701BD" w:rsidRDefault="00A03AEC" w:rsidP="00B93F1F">
      <w:pPr>
        <w:spacing w:line="360" w:lineRule="auto"/>
        <w:jc w:val="both"/>
        <w:rPr>
          <w:rFonts w:ascii="Arial" w:hAnsi="Arial" w:cs="Arial"/>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0701BD" w:rsidRDefault="008D4630" w:rsidP="00B93F1F">
      <w:pPr>
        <w:spacing w:line="360" w:lineRule="auto"/>
        <w:jc w:val="both"/>
        <w:rPr>
          <w:rFonts w:ascii="Arial" w:hAnsi="Arial" w:cs="Arial"/>
        </w:rPr>
      </w:pPr>
    </w:p>
    <w:p w:rsidR="00F02DAE" w:rsidRDefault="00F02DAE" w:rsidP="00186DA1">
      <w:pPr>
        <w:spacing w:line="360" w:lineRule="auto"/>
        <w:ind w:right="190"/>
        <w:jc w:val="both"/>
        <w:rPr>
          <w:rFonts w:ascii="Arial" w:hAnsi="Arial" w:cs="Arial"/>
        </w:rPr>
      </w:pPr>
      <w:r w:rsidRPr="00F02DAE">
        <w:rPr>
          <w:rFonts w:ascii="Arial" w:hAnsi="Arial" w:cs="Arial"/>
        </w:rPr>
        <w:t xml:space="preserve">Se efectuaron revisiones a la Dirección de Administración y Finanzas, Departamento de Contabilidad y Finanzas y el Departamento de Presupuestos, de la </w:t>
      </w:r>
      <w:r w:rsidRPr="00F02DAE">
        <w:rPr>
          <w:rFonts w:ascii="Arial" w:hAnsi="Arial" w:cs="Arial"/>
          <w:b/>
        </w:rPr>
        <w:t>Universidad de Quintana Roo</w:t>
      </w:r>
      <w:r w:rsidRPr="00F02DAE">
        <w:rPr>
          <w:rFonts w:ascii="Arial" w:hAnsi="Arial" w:cs="Arial"/>
        </w:rPr>
        <w:t>.</w:t>
      </w:r>
    </w:p>
    <w:p w:rsidR="000701BD" w:rsidRPr="000701BD" w:rsidRDefault="000701BD" w:rsidP="00F02DAE">
      <w:pPr>
        <w:spacing w:line="360" w:lineRule="auto"/>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w:t>
      </w:r>
      <w:r w:rsidRPr="00C47B98">
        <w:rPr>
          <w:rFonts w:ascii="Arial" w:hAnsi="Arial" w:cs="Arial"/>
          <w:bCs/>
        </w:rPr>
        <w:lastRenderedPageBreak/>
        <w:t>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A4949" w:rsidRPr="00C47B98" w:rsidRDefault="005A4949" w:rsidP="00FC2B31">
      <w:pPr>
        <w:spacing w:line="360" w:lineRule="auto"/>
        <w:ind w:right="190"/>
        <w:jc w:val="both"/>
        <w:rPr>
          <w:rFonts w:ascii="Arial" w:hAnsi="Arial" w:cs="Arial"/>
          <w:bCs/>
        </w:rPr>
      </w:pP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Default="00356C6D" w:rsidP="00C47B98">
      <w:pPr>
        <w:spacing w:line="360" w:lineRule="auto"/>
        <w:jc w:val="both"/>
        <w:rPr>
          <w:rFonts w:ascii="Arial" w:hAnsi="Arial" w:cs="Arial"/>
          <w:bCs/>
        </w:rPr>
      </w:pPr>
    </w:p>
    <w:p w:rsidR="00F02DAE" w:rsidRPr="00F02DAE" w:rsidRDefault="00F02DAE" w:rsidP="00F02DAE">
      <w:pPr>
        <w:spacing w:line="360" w:lineRule="auto"/>
        <w:jc w:val="both"/>
        <w:rPr>
          <w:rFonts w:ascii="Arial" w:hAnsi="Arial" w:cs="Arial"/>
          <w:bCs/>
        </w:rPr>
      </w:pPr>
      <w:r w:rsidRPr="00F02DAE">
        <w:rPr>
          <w:rFonts w:ascii="Arial" w:hAnsi="Arial" w:cs="Arial"/>
          <w:bCs/>
        </w:rPr>
        <w:t>1. Verificar que los controles internos implementados permitieron la adecuada gestión administrativa para el desarrollo eficiente de las operaciones, la obtención de información confiable y oportuna.</w:t>
      </w:r>
    </w:p>
    <w:p w:rsidR="00F02DAE" w:rsidRPr="00F02DAE" w:rsidRDefault="00F02DAE" w:rsidP="00F02DAE">
      <w:pPr>
        <w:spacing w:line="360" w:lineRule="auto"/>
        <w:jc w:val="both"/>
        <w:rPr>
          <w:rFonts w:ascii="Arial" w:hAnsi="Arial" w:cs="Arial"/>
          <w:bCs/>
        </w:rPr>
      </w:pPr>
    </w:p>
    <w:p w:rsidR="00F02DAE" w:rsidRDefault="00F02DAE" w:rsidP="00F02DAE">
      <w:pPr>
        <w:spacing w:line="360" w:lineRule="auto"/>
        <w:jc w:val="both"/>
        <w:rPr>
          <w:rFonts w:ascii="Arial" w:hAnsi="Arial" w:cs="Arial"/>
          <w:bCs/>
        </w:rPr>
      </w:pPr>
      <w:r w:rsidRPr="00F02DAE">
        <w:rPr>
          <w:rFonts w:ascii="Arial" w:hAnsi="Arial" w:cs="Arial"/>
          <w:bCs/>
        </w:rPr>
        <w:lastRenderedPageBreak/>
        <w:t>2. Verificar la correcta revelación de estados financieros e informes contables, presupuestarios y programáticos de conformidad con la Ley General de Contabilidad Gubernamental y demás normativa aplicable.</w:t>
      </w:r>
    </w:p>
    <w:p w:rsidR="005A4949" w:rsidRPr="00F02DAE" w:rsidRDefault="005A4949" w:rsidP="00F02DAE">
      <w:pPr>
        <w:spacing w:line="360" w:lineRule="auto"/>
        <w:jc w:val="both"/>
        <w:rPr>
          <w:rFonts w:ascii="Arial" w:hAnsi="Arial" w:cs="Arial"/>
          <w:bCs/>
        </w:rPr>
      </w:pPr>
    </w:p>
    <w:p w:rsidR="00F02DAE" w:rsidRPr="00F02DAE" w:rsidRDefault="00F02DAE" w:rsidP="00F02DAE">
      <w:pPr>
        <w:spacing w:line="360" w:lineRule="auto"/>
        <w:jc w:val="both"/>
        <w:rPr>
          <w:rFonts w:ascii="Arial" w:hAnsi="Arial" w:cs="Arial"/>
          <w:bCs/>
        </w:rPr>
      </w:pPr>
      <w:r>
        <w:rPr>
          <w:rFonts w:ascii="Arial" w:hAnsi="Arial" w:cs="Arial"/>
          <w:bCs/>
        </w:rPr>
        <w:t>3. Verificar</w:t>
      </w:r>
      <w:r w:rsidRPr="00F02DAE">
        <w:rPr>
          <w:rFonts w:ascii="Arial" w:hAnsi="Arial" w:cs="Arial"/>
          <w:bCs/>
        </w:rPr>
        <w:t xml:space="preserve"> la apertura de las cuentas bancarias y su utilización.</w:t>
      </w:r>
    </w:p>
    <w:p w:rsidR="00F02DAE" w:rsidRPr="00F02DAE" w:rsidRDefault="00F02DAE" w:rsidP="00F02DAE">
      <w:pPr>
        <w:spacing w:line="360" w:lineRule="auto"/>
        <w:jc w:val="both"/>
        <w:rPr>
          <w:rFonts w:ascii="Arial" w:hAnsi="Arial" w:cs="Arial"/>
          <w:bCs/>
        </w:rPr>
      </w:pPr>
    </w:p>
    <w:p w:rsidR="00F02DAE" w:rsidRPr="00F02DAE" w:rsidRDefault="00F02DAE" w:rsidP="00F02DAE">
      <w:pPr>
        <w:spacing w:line="360" w:lineRule="auto"/>
        <w:jc w:val="both"/>
        <w:rPr>
          <w:rFonts w:ascii="Arial" w:hAnsi="Arial" w:cs="Arial"/>
          <w:bCs/>
        </w:rPr>
      </w:pPr>
      <w:r w:rsidRPr="00F02DAE">
        <w:rPr>
          <w:rFonts w:ascii="Arial" w:hAnsi="Arial" w:cs="Arial"/>
          <w:bCs/>
        </w:rPr>
        <w:t>4. Verificar que los adeudos por derechos a recibir efectivo o equivalentes, fueron efectivamente otorgados o amortizados.</w:t>
      </w:r>
    </w:p>
    <w:p w:rsidR="00F02DAE" w:rsidRPr="00F02DAE" w:rsidRDefault="00F02DAE" w:rsidP="00F02DAE">
      <w:pPr>
        <w:spacing w:line="360" w:lineRule="auto"/>
        <w:jc w:val="both"/>
        <w:rPr>
          <w:rFonts w:ascii="Arial" w:hAnsi="Arial" w:cs="Arial"/>
          <w:bCs/>
        </w:rPr>
      </w:pPr>
    </w:p>
    <w:p w:rsidR="00F02DAE" w:rsidRDefault="00F02DAE" w:rsidP="00F02DAE">
      <w:pPr>
        <w:spacing w:line="360" w:lineRule="auto"/>
        <w:jc w:val="both"/>
        <w:rPr>
          <w:rFonts w:ascii="Arial" w:hAnsi="Arial" w:cs="Arial"/>
          <w:bCs/>
        </w:rPr>
      </w:pPr>
      <w:r w:rsidRPr="00F02DAE">
        <w:rPr>
          <w:rFonts w:ascii="Arial" w:hAnsi="Arial" w:cs="Arial"/>
          <w:bCs/>
        </w:rPr>
        <w:t>5. Verificar que se comprobó y justificó lo recaudado por los conceptos considerados en las respectivas leyes de ingresos.</w:t>
      </w:r>
    </w:p>
    <w:p w:rsidR="008610C0" w:rsidRPr="00C47B98" w:rsidRDefault="008610C0" w:rsidP="00FC2B31">
      <w:pPr>
        <w:spacing w:line="360" w:lineRule="auto"/>
        <w:ind w:right="190"/>
        <w:jc w:val="both"/>
        <w:rPr>
          <w:rFonts w:ascii="Arial" w:hAnsi="Arial" w:cs="Arial"/>
          <w:bCs/>
        </w:rPr>
      </w:pPr>
    </w:p>
    <w:p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64F30" w:rsidRDefault="00F64F30" w:rsidP="00FC2B31">
      <w:pPr>
        <w:spacing w:line="360" w:lineRule="auto"/>
        <w:ind w:right="190"/>
        <w:jc w:val="both"/>
        <w:rPr>
          <w:rFonts w:ascii="Arial" w:hAnsi="Arial" w:cs="Arial"/>
          <w:b/>
          <w:highlight w:val="darkYellow"/>
        </w:rPr>
      </w:pPr>
    </w:p>
    <w:p w:rsidR="00974042" w:rsidRPr="002E2A36" w:rsidRDefault="008610C0" w:rsidP="00FC2B31">
      <w:pPr>
        <w:spacing w:line="360" w:lineRule="auto"/>
        <w:ind w:right="190"/>
        <w:jc w:val="both"/>
        <w:rPr>
          <w:rFonts w:ascii="Arial" w:hAnsi="Arial" w:cs="Arial"/>
          <w:b/>
        </w:rPr>
      </w:pPr>
      <w:r w:rsidRPr="00F02DAE">
        <w:rPr>
          <w:rFonts w:ascii="Arial" w:hAnsi="Arial" w:cs="Arial"/>
          <w:b/>
        </w:rPr>
        <w:t>G</w:t>
      </w:r>
      <w:r w:rsidR="00855650" w:rsidRPr="00F02DAE">
        <w:rPr>
          <w:rFonts w:ascii="Arial" w:hAnsi="Arial" w:cs="Arial"/>
          <w:b/>
        </w:rPr>
        <w:t xml:space="preserve">. Servidores </w:t>
      </w:r>
      <w:r w:rsidR="00FA4D20" w:rsidRPr="00F02DAE">
        <w:rPr>
          <w:rFonts w:ascii="Arial" w:hAnsi="Arial" w:cs="Arial"/>
          <w:b/>
        </w:rPr>
        <w:t>P</w:t>
      </w:r>
      <w:r w:rsidR="00E43850" w:rsidRPr="00F02DAE">
        <w:rPr>
          <w:rFonts w:ascii="Arial" w:hAnsi="Arial" w:cs="Arial"/>
          <w:b/>
        </w:rPr>
        <w:t xml:space="preserve">úblicos </w:t>
      </w:r>
      <w:r w:rsidR="00F02DAE" w:rsidRPr="00F02DAE">
        <w:rPr>
          <w:rFonts w:ascii="Arial" w:hAnsi="Arial" w:cs="Arial"/>
          <w:b/>
        </w:rPr>
        <w:t>que I</w:t>
      </w:r>
      <w:r w:rsidR="001715FF" w:rsidRPr="00F02DAE">
        <w:rPr>
          <w:rFonts w:ascii="Arial" w:hAnsi="Arial" w:cs="Arial"/>
          <w:b/>
        </w:rPr>
        <w:t>ntervinieron en</w:t>
      </w:r>
      <w:r w:rsidR="00E43850" w:rsidRPr="00F02DAE">
        <w:rPr>
          <w:rFonts w:ascii="Arial" w:hAnsi="Arial" w:cs="Arial"/>
          <w:b/>
        </w:rPr>
        <w:t xml:space="preserve"> la </w:t>
      </w:r>
      <w:r w:rsidR="00FA4D20" w:rsidRPr="00F02DAE">
        <w:rPr>
          <w:rFonts w:ascii="Arial" w:hAnsi="Arial" w:cs="Arial"/>
          <w:b/>
        </w:rPr>
        <w:t>A</w:t>
      </w:r>
      <w:r w:rsidR="00E43850" w:rsidRPr="00F02DAE">
        <w:rPr>
          <w:rFonts w:ascii="Arial" w:hAnsi="Arial" w:cs="Arial"/>
          <w:b/>
        </w:rPr>
        <w:t>uditoría</w:t>
      </w:r>
    </w:p>
    <w:p w:rsidR="00D1152D" w:rsidRPr="002E2A36" w:rsidRDefault="00D1152D" w:rsidP="00FC2B31">
      <w:pPr>
        <w:spacing w:line="360" w:lineRule="auto"/>
        <w:ind w:right="190"/>
        <w:jc w:val="both"/>
        <w:rPr>
          <w:rFonts w:ascii="Arial" w:hAnsi="Arial" w:cs="Arial"/>
          <w:bCs/>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A44EBC" w:rsidRPr="00517EDD">
        <w:rPr>
          <w:rFonts w:ascii="Arial" w:hAnsi="Arial" w:cs="Arial"/>
          <w:bCs/>
        </w:rPr>
        <w:t>se encuentra referido en</w:t>
      </w:r>
      <w:r w:rsidR="00F97FE3" w:rsidRPr="00517EDD">
        <w:rPr>
          <w:rFonts w:ascii="Arial" w:hAnsi="Arial" w:cs="Arial"/>
          <w:bCs/>
        </w:rPr>
        <w:t xml:space="preserve"> la </w:t>
      </w:r>
      <w:r w:rsidR="001715FF" w:rsidRPr="00517EDD">
        <w:rPr>
          <w:rFonts w:ascii="Arial" w:hAnsi="Arial" w:cs="Arial"/>
          <w:bCs/>
        </w:rPr>
        <w:t>orden</w:t>
      </w:r>
      <w:r w:rsidR="00A44EBC" w:rsidRPr="00517EDD">
        <w:rPr>
          <w:rFonts w:ascii="Arial" w:hAnsi="Arial" w:cs="Arial"/>
          <w:bCs/>
        </w:rPr>
        <w:t xml:space="preserve"> emitida </w:t>
      </w:r>
      <w:r w:rsidR="00F02DAE" w:rsidRPr="00517EDD">
        <w:rPr>
          <w:rFonts w:ascii="Arial" w:hAnsi="Arial" w:cs="Arial"/>
          <w:bCs/>
        </w:rPr>
        <w:t>con oficio número ASEQROO/ASE/AEMF/0651/08/2020</w:t>
      </w:r>
      <w:r w:rsidR="00F97FE3" w:rsidRPr="00517EDD">
        <w:rPr>
          <w:rFonts w:ascii="Arial" w:hAnsi="Arial" w:cs="Arial"/>
          <w:bCs/>
        </w:rPr>
        <w:t>,</w:t>
      </w:r>
      <w:r w:rsidR="00A44EBC" w:rsidRPr="00517EDD">
        <w:rPr>
          <w:rFonts w:ascii="Arial" w:hAnsi="Arial" w:cs="Arial"/>
          <w:bCs/>
        </w:rPr>
        <w:t xml:space="preserve"> </w:t>
      </w:r>
      <w:r w:rsidR="00E64E6A" w:rsidRPr="00517EDD">
        <w:rPr>
          <w:rFonts w:ascii="Arial" w:hAnsi="Arial" w:cs="Arial"/>
          <w:bCs/>
        </w:rPr>
        <w:t xml:space="preserve">siendo </w:t>
      </w:r>
      <w:r w:rsidR="001715FF" w:rsidRPr="00517EDD">
        <w:rPr>
          <w:rFonts w:ascii="Arial" w:hAnsi="Arial" w:cs="Arial"/>
          <w:bCs/>
        </w:rPr>
        <w:t>los servidores públicos</w:t>
      </w:r>
      <w:r w:rsidR="00E64E6A" w:rsidRPr="00517EDD">
        <w:rPr>
          <w:rFonts w:ascii="Arial" w:hAnsi="Arial" w:cs="Arial"/>
          <w:bCs/>
        </w:rPr>
        <w:t xml:space="preserve"> a cargo de </w:t>
      </w:r>
      <w:r w:rsidR="009A657F" w:rsidRPr="00517EDD">
        <w:rPr>
          <w:rFonts w:ascii="Arial" w:hAnsi="Arial" w:cs="Arial"/>
          <w:bCs/>
        </w:rPr>
        <w:t xml:space="preserve">coordinar y supervisar </w:t>
      </w:r>
      <w:r w:rsidR="00E64E6A" w:rsidRPr="00517EDD">
        <w:rPr>
          <w:rFonts w:ascii="Arial" w:hAnsi="Arial" w:cs="Arial"/>
          <w:bCs/>
        </w:rPr>
        <w:t>la auditoría, los siguientes</w:t>
      </w:r>
      <w:r w:rsidRPr="00517EDD">
        <w:rPr>
          <w:rFonts w:ascii="Arial" w:hAnsi="Arial" w:cs="Arial"/>
          <w:bCs/>
        </w:rPr>
        <w:t>:</w:t>
      </w:r>
    </w:p>
    <w:p w:rsidR="000701BD" w:rsidRDefault="000701BD"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517EDD" w:rsidRPr="00845B1A" w:rsidTr="002367AD">
        <w:trPr>
          <w:jc w:val="center"/>
        </w:trPr>
        <w:tc>
          <w:tcPr>
            <w:tcW w:w="6374" w:type="dxa"/>
            <w:shd w:val="clear" w:color="auto" w:fill="auto"/>
          </w:tcPr>
          <w:p w:rsidR="00517EDD" w:rsidRPr="00845B1A" w:rsidRDefault="00517EDD" w:rsidP="00517ED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rsidR="00517EDD" w:rsidRPr="00845B1A" w:rsidRDefault="00517EDD" w:rsidP="00517EDD">
            <w:pPr>
              <w:spacing w:line="360" w:lineRule="auto"/>
              <w:jc w:val="center"/>
              <w:rPr>
                <w:rFonts w:ascii="Arial" w:hAnsi="Arial" w:cs="Arial"/>
                <w:bCs/>
              </w:rPr>
            </w:pPr>
            <w:r w:rsidRPr="00845B1A">
              <w:rPr>
                <w:rFonts w:ascii="Arial" w:hAnsi="Arial" w:cs="Arial"/>
                <w:bCs/>
              </w:rPr>
              <w:t>Coordinador</w:t>
            </w:r>
          </w:p>
        </w:tc>
      </w:tr>
      <w:tr w:rsidR="00517EDD" w:rsidRPr="00845B1A" w:rsidTr="002367AD">
        <w:trPr>
          <w:jc w:val="center"/>
        </w:trPr>
        <w:tc>
          <w:tcPr>
            <w:tcW w:w="6374" w:type="dxa"/>
            <w:shd w:val="clear" w:color="auto" w:fill="auto"/>
          </w:tcPr>
          <w:p w:rsidR="00517EDD" w:rsidRPr="00845B1A" w:rsidRDefault="00517EDD" w:rsidP="00517EDD">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517EDD" w:rsidRPr="00845B1A" w:rsidRDefault="00517EDD" w:rsidP="00517EDD">
            <w:pPr>
              <w:spacing w:line="360" w:lineRule="auto"/>
              <w:jc w:val="center"/>
              <w:rPr>
                <w:rFonts w:ascii="Arial" w:hAnsi="Arial" w:cs="Arial"/>
                <w:bCs/>
              </w:rPr>
            </w:pPr>
            <w:r w:rsidRPr="00845B1A">
              <w:rPr>
                <w:rFonts w:ascii="Arial" w:hAnsi="Arial" w:cs="Arial"/>
                <w:bCs/>
              </w:rPr>
              <w:t>Supervisor</w:t>
            </w:r>
          </w:p>
        </w:tc>
      </w:tr>
    </w:tbl>
    <w:p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17EDD">
        <w:rPr>
          <w:rFonts w:ascii="Arial" w:hAnsi="Arial" w:cs="Arial"/>
        </w:rPr>
        <w:t>la Ley de Ingresos del Estado de Quintana Roo para el Ejercicio Fiscal 2019</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F3999" w:rsidRPr="00845B1A" w:rsidRDefault="000F3999" w:rsidP="00335AD2">
      <w:pPr>
        <w:spacing w:line="360" w:lineRule="auto"/>
        <w:ind w:right="48"/>
        <w:jc w:val="both"/>
        <w:rPr>
          <w:rFonts w:ascii="Arial" w:hAnsi="Arial" w:cs="Arial"/>
        </w:rPr>
      </w:pPr>
    </w:p>
    <w:p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892454" w:rsidRPr="005274CB" w:rsidRDefault="00892454" w:rsidP="00B93F1F">
      <w:pPr>
        <w:spacing w:line="360" w:lineRule="auto"/>
        <w:ind w:right="190"/>
        <w:jc w:val="both"/>
        <w:rPr>
          <w:rFonts w:ascii="Arial" w:hAnsi="Arial" w:cs="Arial"/>
          <w:i/>
          <w:iCs/>
        </w:rPr>
      </w:pPr>
    </w:p>
    <w:p w:rsidR="00EA41C8" w:rsidRPr="00833D92" w:rsidRDefault="00DC7C92" w:rsidP="00FC2B31">
      <w:pPr>
        <w:spacing w:line="360" w:lineRule="auto"/>
        <w:ind w:right="190"/>
        <w:jc w:val="both"/>
        <w:rPr>
          <w:rFonts w:ascii="Arial" w:hAnsi="Arial" w:cs="Arial"/>
          <w:bCs/>
          <w:iCs/>
        </w:rPr>
      </w:pPr>
      <w:r w:rsidRPr="00833D92">
        <w:rPr>
          <w:rFonts w:ascii="Arial" w:hAnsi="Arial" w:cs="Arial"/>
        </w:rPr>
        <w:t>Se constató el cumplimiento de la Ley General de Contabilidad Gubernamental</w:t>
      </w:r>
      <w:r w:rsidR="003B1CF3" w:rsidRPr="00833D92">
        <w:rPr>
          <w:rFonts w:ascii="Arial" w:hAnsi="Arial" w:cs="Arial"/>
        </w:rPr>
        <w:t xml:space="preserve">, </w:t>
      </w:r>
      <w:r w:rsidR="00517EDD" w:rsidRPr="00833D92">
        <w:rPr>
          <w:rFonts w:ascii="Arial" w:hAnsi="Arial" w:cs="Arial"/>
        </w:rPr>
        <w:t>Ley de Ingresos del Estado de Quintana Roo, del Ejercicio fiscal 2019</w:t>
      </w:r>
      <w:r w:rsidR="004C06F3" w:rsidRPr="00833D92">
        <w:rPr>
          <w:rFonts w:ascii="Arial" w:hAnsi="Arial" w:cs="Arial"/>
        </w:rPr>
        <w:t>,</w:t>
      </w:r>
      <w:r w:rsidR="008665B0" w:rsidRPr="00833D92">
        <w:rPr>
          <w:rFonts w:ascii="Arial" w:hAnsi="Arial" w:cs="Arial"/>
        </w:rPr>
        <w:t xml:space="preserve"> así como de</w:t>
      </w:r>
      <w:r w:rsidR="003B1CF3" w:rsidRPr="00833D92">
        <w:rPr>
          <w:rFonts w:ascii="Arial" w:hAnsi="Arial" w:cs="Arial"/>
        </w:rPr>
        <w:t xml:space="preserve"> </w:t>
      </w:r>
      <w:r w:rsidR="004C06F3" w:rsidRPr="00833D92">
        <w:rPr>
          <w:rFonts w:ascii="Arial" w:hAnsi="Arial" w:cs="Arial"/>
        </w:rPr>
        <w:t>l</w:t>
      </w:r>
      <w:r w:rsidR="00107A27" w:rsidRPr="00833D92">
        <w:rPr>
          <w:rFonts w:ascii="Arial" w:hAnsi="Arial" w:cs="Arial"/>
        </w:rPr>
        <w:t>o</w:t>
      </w:r>
      <w:r w:rsidR="003B1CF3" w:rsidRPr="00833D92">
        <w:rPr>
          <w:rFonts w:ascii="Arial" w:hAnsi="Arial" w:cs="Arial"/>
        </w:rPr>
        <w:t xml:space="preserve"> emitid</w:t>
      </w:r>
      <w:r w:rsidR="00107A27" w:rsidRPr="00833D92">
        <w:rPr>
          <w:rFonts w:ascii="Arial" w:hAnsi="Arial" w:cs="Arial"/>
        </w:rPr>
        <w:t>o</w:t>
      </w:r>
      <w:r w:rsidR="003B1CF3" w:rsidRPr="00833D92">
        <w:rPr>
          <w:rFonts w:ascii="Arial" w:hAnsi="Arial" w:cs="Arial"/>
        </w:rPr>
        <w:t xml:space="preserve"> por el Consejo Nacional de Armonización Contable (CONAC), </w:t>
      </w:r>
      <w:r w:rsidR="004C06F3" w:rsidRPr="00833D92">
        <w:rPr>
          <w:rFonts w:ascii="Arial" w:hAnsi="Arial" w:cs="Arial"/>
        </w:rPr>
        <w:t>y</w:t>
      </w:r>
      <w:r w:rsidR="00BE357F" w:rsidRPr="00833D92">
        <w:rPr>
          <w:rFonts w:ascii="Arial" w:hAnsi="Arial" w:cs="Arial"/>
        </w:rPr>
        <w:t xml:space="preserve"> </w:t>
      </w:r>
      <w:r w:rsidR="00EA41C8" w:rsidRPr="00833D92">
        <w:rPr>
          <w:rFonts w:ascii="Arial" w:hAnsi="Arial" w:cs="Arial"/>
        </w:rPr>
        <w:t>demás disposiciones legales y normativas aplicables</w:t>
      </w:r>
      <w:r w:rsidR="00833D92">
        <w:rPr>
          <w:rFonts w:ascii="Arial" w:hAnsi="Arial" w:cs="Arial"/>
        </w:rPr>
        <w:t>.</w:t>
      </w:r>
    </w:p>
    <w:p w:rsidR="00892454" w:rsidRDefault="00892454" w:rsidP="00B93F1F">
      <w:pPr>
        <w:spacing w:line="360" w:lineRule="auto"/>
        <w:ind w:right="190"/>
        <w:jc w:val="both"/>
        <w:rPr>
          <w:rFonts w:ascii="Arial" w:hAnsi="Arial" w:cs="Arial"/>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761FA3" w:rsidRDefault="00183532" w:rsidP="002367AD">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w:t>
      </w:r>
      <w:bookmarkStart w:id="7" w:name="_Hlk11408938"/>
      <w:bookmarkStart w:id="8" w:name="_Hlk11408885"/>
      <w:r w:rsidR="00A854E6" w:rsidRPr="00A854E6">
        <w:rPr>
          <w:rFonts w:ascii="Arial" w:hAnsi="Arial" w:cs="Arial"/>
        </w:rPr>
        <w:t xml:space="preserve">auditoría se hizo del conocimiento al ente </w:t>
      </w:r>
      <w:proofErr w:type="spellStart"/>
      <w:r w:rsidR="00A854E6" w:rsidRPr="00A854E6">
        <w:rPr>
          <w:rFonts w:ascii="Arial" w:hAnsi="Arial" w:cs="Arial"/>
        </w:rPr>
        <w:t>fiscalizado</w:t>
      </w:r>
      <w:proofErr w:type="spellEnd"/>
      <w:r w:rsidR="00A854E6" w:rsidRPr="00A854E6">
        <w:rPr>
          <w:rFonts w:ascii="Arial" w:hAnsi="Arial" w:cs="Arial"/>
        </w:rPr>
        <w:t xml:space="preserve"> las observaciones preliminares derivadas de la aplicación de los procedimientos de revisión y fiscalización, los cuales se atendieron en su totalidad y de manera opor</w:t>
      </w:r>
      <w:r w:rsidR="00A854E6">
        <w:rPr>
          <w:rFonts w:ascii="Arial" w:hAnsi="Arial" w:cs="Arial"/>
        </w:rPr>
        <w:t>tuna durante la revisión de la Cuenta P</w:t>
      </w:r>
      <w:r w:rsidR="00A854E6" w:rsidRPr="00A854E6">
        <w:rPr>
          <w:rFonts w:ascii="Arial" w:hAnsi="Arial" w:cs="Arial"/>
        </w:rPr>
        <w:t xml:space="preserve">ública, presentando las justificaciones </w:t>
      </w:r>
      <w:r w:rsidR="00A854E6" w:rsidRPr="00A854E6">
        <w:rPr>
          <w:rFonts w:ascii="Arial" w:hAnsi="Arial" w:cs="Arial"/>
        </w:rPr>
        <w:lastRenderedPageBreak/>
        <w:t>y aclaraciones respecto de las operaciones financieras mediante la presentación de documentos que técnicamente las comprueban y justifican.</w:t>
      </w:r>
    </w:p>
    <w:p w:rsidR="00A854E6" w:rsidRDefault="00A854E6" w:rsidP="002367AD">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b/>
        </w:rPr>
      </w:pPr>
      <w:r w:rsidRPr="00A854E6">
        <w:rPr>
          <w:rFonts w:ascii="Arial" w:hAnsi="Arial" w:cs="Arial"/>
          <w:b/>
        </w:rPr>
        <w:t>II. INFORME INDIVIDUAL DE AUDITORÍA RELATIVO A EGRESOS</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b/>
        </w:rPr>
      </w:pPr>
      <w:r w:rsidRPr="00A854E6">
        <w:rPr>
          <w:rFonts w:ascii="Arial" w:hAnsi="Arial" w:cs="Arial"/>
          <w:b/>
        </w:rPr>
        <w:t>II.1. ASPECTOS GENERALES DE LA AUDITORÍA</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b/>
        </w:rPr>
      </w:pPr>
      <w:r w:rsidRPr="00A854E6">
        <w:rPr>
          <w:rFonts w:ascii="Arial" w:hAnsi="Arial" w:cs="Arial"/>
          <w:b/>
        </w:rPr>
        <w:t>A. Título de la Auditoría</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 xml:space="preserve">La auditoría, visita e inspección que se realizó en materia financiera a la </w:t>
      </w:r>
      <w:r w:rsidRPr="00A854E6">
        <w:rPr>
          <w:rFonts w:ascii="Arial" w:hAnsi="Arial" w:cs="Arial"/>
          <w:b/>
        </w:rPr>
        <w:t>Universidad de Quintana Roo</w:t>
      </w:r>
      <w:r w:rsidRPr="00A854E6">
        <w:rPr>
          <w:rFonts w:ascii="Arial" w:hAnsi="Arial" w:cs="Arial"/>
        </w:rPr>
        <w:t>, de manera especial y enunciativa mas no limitativa, fue la siguiente:</w:t>
      </w:r>
    </w:p>
    <w:p w:rsidR="00A854E6" w:rsidRDefault="00A854E6" w:rsidP="00A854E6">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854E6" w:rsidRPr="009879F6" w:rsidTr="008301EF">
        <w:trPr>
          <w:trHeight w:val="678"/>
          <w:tblHeader/>
          <w:jc w:val="center"/>
        </w:trPr>
        <w:tc>
          <w:tcPr>
            <w:tcW w:w="2287" w:type="pct"/>
            <w:shd w:val="clear" w:color="auto" w:fill="auto"/>
          </w:tcPr>
          <w:p w:rsidR="00A854E6" w:rsidRPr="009879F6" w:rsidRDefault="00A854E6" w:rsidP="008301EF">
            <w:pPr>
              <w:spacing w:line="360" w:lineRule="auto"/>
              <w:ind w:right="190"/>
              <w:jc w:val="both"/>
              <w:rPr>
                <w:rFonts w:ascii="Arial" w:hAnsi="Arial" w:cs="Arial"/>
                <w:b/>
                <w:bCs/>
              </w:rPr>
            </w:pPr>
            <w:r>
              <w:rPr>
                <w:rFonts w:ascii="Arial" w:hAnsi="Arial" w:cs="Arial"/>
                <w:b/>
                <w:bCs/>
              </w:rPr>
              <w:t>19-AEMF-D-GOB-048-101</w:t>
            </w:r>
          </w:p>
        </w:tc>
        <w:tc>
          <w:tcPr>
            <w:tcW w:w="2713" w:type="pct"/>
            <w:shd w:val="clear" w:color="auto" w:fill="auto"/>
          </w:tcPr>
          <w:p w:rsidR="00A854E6" w:rsidRPr="009879F6" w:rsidRDefault="00A854E6" w:rsidP="008301EF">
            <w:pPr>
              <w:spacing w:line="360" w:lineRule="auto"/>
              <w:ind w:right="190"/>
              <w:jc w:val="both"/>
              <w:rPr>
                <w:rFonts w:ascii="Arial" w:hAnsi="Arial" w:cs="Arial"/>
                <w:bCs/>
              </w:rPr>
            </w:pPr>
            <w:r>
              <w:rPr>
                <w:rFonts w:ascii="Arial" w:hAnsi="Arial" w:cs="Arial"/>
                <w:bCs/>
              </w:rPr>
              <w:t>“Auditoría de Cumplimiento Financiero de Gastos y Otras Pérdidas</w:t>
            </w:r>
            <w:r w:rsidRPr="009879F6">
              <w:rPr>
                <w:rFonts w:ascii="Arial" w:hAnsi="Arial" w:cs="Arial"/>
                <w:bCs/>
              </w:rPr>
              <w:t>“</w:t>
            </w:r>
          </w:p>
        </w:tc>
      </w:tr>
    </w:tbl>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b/>
        </w:rPr>
      </w:pPr>
      <w:r w:rsidRPr="00A854E6">
        <w:rPr>
          <w:rFonts w:ascii="Arial" w:hAnsi="Arial" w:cs="Arial"/>
          <w:b/>
        </w:rPr>
        <w:t>B. Objetivo</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Fiscalizar la gestión financiera para comprobar el cumplimiento de lo dispuesto en el Presupuesto de Egresos</w:t>
      </w:r>
      <w:r w:rsidR="008F173D">
        <w:rPr>
          <w:rFonts w:ascii="Arial" w:hAnsi="Arial" w:cs="Arial"/>
        </w:rPr>
        <w:t xml:space="preserve"> del Gobierno del Estado de Quintana Roo para el </w:t>
      </w:r>
      <w:r w:rsidR="00EA3428">
        <w:rPr>
          <w:rFonts w:ascii="Arial" w:hAnsi="Arial" w:cs="Arial"/>
        </w:rPr>
        <w:t>e</w:t>
      </w:r>
      <w:r w:rsidR="008F173D">
        <w:rPr>
          <w:rFonts w:ascii="Arial" w:hAnsi="Arial" w:cs="Arial"/>
        </w:rPr>
        <w:t xml:space="preserve">jercicio </w:t>
      </w:r>
      <w:r w:rsidR="00EA3428">
        <w:rPr>
          <w:rFonts w:ascii="Arial" w:hAnsi="Arial" w:cs="Arial"/>
        </w:rPr>
        <w:t>f</w:t>
      </w:r>
      <w:r w:rsidR="008F173D">
        <w:rPr>
          <w:rFonts w:ascii="Arial" w:hAnsi="Arial" w:cs="Arial"/>
        </w:rPr>
        <w:t>iscal 2019</w:t>
      </w:r>
      <w:r w:rsidRPr="00A854E6">
        <w:rPr>
          <w:rFonts w:ascii="Arial" w:hAnsi="Arial" w:cs="Arial"/>
        </w:rPr>
        <w:t>, y demás disposiciones legales aplicables, incluyendo la revisión del manejo, la custodia y la aplicación de recursos públicos estatales e ingresos propios, así como de la demás información financiera, contable, patrimonial, presupuestaria y programática, asignado a la Universidad de Quintana Roo.</w:t>
      </w:r>
    </w:p>
    <w:p w:rsidR="00A854E6" w:rsidRPr="00A854E6" w:rsidRDefault="00A854E6" w:rsidP="00A854E6">
      <w:pPr>
        <w:spacing w:line="360" w:lineRule="auto"/>
        <w:ind w:right="190"/>
        <w:jc w:val="both"/>
        <w:rPr>
          <w:rFonts w:ascii="Arial" w:hAnsi="Arial" w:cs="Arial"/>
        </w:rPr>
      </w:pPr>
    </w:p>
    <w:p w:rsidR="00A854E6" w:rsidRPr="00EA3428" w:rsidRDefault="00A854E6" w:rsidP="00A854E6">
      <w:pPr>
        <w:spacing w:line="360" w:lineRule="auto"/>
        <w:ind w:right="190"/>
        <w:jc w:val="both"/>
        <w:rPr>
          <w:rFonts w:ascii="Arial" w:hAnsi="Arial" w:cs="Arial"/>
          <w:b/>
        </w:rPr>
      </w:pPr>
      <w:r w:rsidRPr="00EA3428">
        <w:rPr>
          <w:rFonts w:ascii="Arial" w:hAnsi="Arial" w:cs="Arial"/>
          <w:b/>
        </w:rPr>
        <w:t>C. Alcance</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EA3428">
        <w:rPr>
          <w:rFonts w:ascii="Arial" w:hAnsi="Arial" w:cs="Arial"/>
          <w:b/>
        </w:rPr>
        <w:t>Universo:</w:t>
      </w:r>
      <w:r w:rsidR="00EA3428">
        <w:rPr>
          <w:rFonts w:ascii="Arial" w:hAnsi="Arial" w:cs="Arial"/>
        </w:rPr>
        <w:t xml:space="preserve"> $533,342,194.80</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EA3428">
        <w:rPr>
          <w:rFonts w:ascii="Arial" w:hAnsi="Arial" w:cs="Arial"/>
          <w:b/>
        </w:rPr>
        <w:lastRenderedPageBreak/>
        <w:t>Población Objetivo:</w:t>
      </w:r>
      <w:r w:rsidR="00EA3428">
        <w:rPr>
          <w:rFonts w:ascii="Arial" w:hAnsi="Arial" w:cs="Arial"/>
        </w:rPr>
        <w:t xml:space="preserve"> $286,072,908.58</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EA3428">
        <w:rPr>
          <w:rFonts w:ascii="Arial" w:hAnsi="Arial" w:cs="Arial"/>
          <w:b/>
        </w:rPr>
        <w:t>Muestra Auditada:</w:t>
      </w:r>
      <w:r w:rsidR="00EA3428">
        <w:rPr>
          <w:rFonts w:ascii="Arial" w:hAnsi="Arial" w:cs="Arial"/>
        </w:rPr>
        <w:t xml:space="preserve"> $181,265,815.90</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EA3428">
        <w:rPr>
          <w:rFonts w:ascii="Arial" w:hAnsi="Arial" w:cs="Arial"/>
          <w:b/>
        </w:rPr>
        <w:t>Representatividad de la Muestra:</w:t>
      </w:r>
      <w:r w:rsidR="00EA3428">
        <w:rPr>
          <w:rFonts w:ascii="Arial" w:hAnsi="Arial" w:cs="Arial"/>
        </w:rPr>
        <w:t xml:space="preserve"> 63.36</w:t>
      </w:r>
      <w:r w:rsidRPr="00A854E6">
        <w:rPr>
          <w:rFonts w:ascii="Arial" w:hAnsi="Arial" w:cs="Arial"/>
        </w:rPr>
        <w:t>%</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En el total del Universo están considerados los recursos federales po</w:t>
      </w:r>
      <w:r w:rsidR="00EA3428">
        <w:rPr>
          <w:rFonts w:ascii="Arial" w:hAnsi="Arial" w:cs="Arial"/>
        </w:rPr>
        <w:t>r la cantidad de $</w:t>
      </w:r>
      <w:r w:rsidR="00A22F78" w:rsidRPr="00A22F78">
        <w:rPr>
          <w:rFonts w:ascii="Arial" w:hAnsi="Arial" w:cs="Arial"/>
        </w:rPr>
        <w:t>247,269,286.22</w:t>
      </w:r>
      <w:r w:rsidRPr="00A854E6">
        <w:rPr>
          <w:rFonts w:ascii="Arial" w:hAnsi="Arial" w:cs="Arial"/>
        </w:rPr>
        <w:t xml:space="preserve"> los cuales no se contemplaron en el monto de la muestra auditada, quedando integrada la población objetivo únicamente por recursos </w:t>
      </w:r>
      <w:r w:rsidR="00EA3428">
        <w:rPr>
          <w:rFonts w:ascii="Arial" w:hAnsi="Arial" w:cs="Arial"/>
        </w:rPr>
        <w:t xml:space="preserve">estatales y </w:t>
      </w:r>
      <w:r w:rsidRPr="00A854E6">
        <w:rPr>
          <w:rFonts w:ascii="Arial" w:hAnsi="Arial" w:cs="Arial"/>
        </w:rPr>
        <w:t>propios.</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La población objetivo se determinó sobre la base de los gastos</w:t>
      </w:r>
      <w:r w:rsidR="00AD79CC">
        <w:rPr>
          <w:rFonts w:ascii="Arial" w:hAnsi="Arial" w:cs="Arial"/>
        </w:rPr>
        <w:t xml:space="preserve"> y otras pérdidas</w:t>
      </w:r>
      <w:r w:rsidRPr="00A854E6">
        <w:rPr>
          <w:rFonts w:ascii="Arial" w:hAnsi="Arial" w:cs="Arial"/>
        </w:rPr>
        <w:t xml:space="preserve"> que forman parte del Estado de Actividades por el período comprendido del 1º de enero al 31 de diciembre de 2019</w:t>
      </w:r>
      <w:r w:rsidR="006D3BB4">
        <w:rPr>
          <w:rFonts w:ascii="Arial" w:hAnsi="Arial" w:cs="Arial"/>
        </w:rPr>
        <w:t>.</w:t>
      </w:r>
    </w:p>
    <w:p w:rsidR="00A854E6" w:rsidRDefault="00A854E6" w:rsidP="00A854E6">
      <w:pPr>
        <w:spacing w:line="360" w:lineRule="auto"/>
        <w:ind w:right="190"/>
        <w:jc w:val="both"/>
        <w:rPr>
          <w:rFonts w:ascii="Arial" w:hAnsi="Arial" w:cs="Arial"/>
        </w:rPr>
      </w:pPr>
    </w:p>
    <w:p w:rsidR="00A854E6" w:rsidRPr="00AD79CC" w:rsidRDefault="00A854E6" w:rsidP="00A854E6">
      <w:pPr>
        <w:spacing w:line="360" w:lineRule="auto"/>
        <w:ind w:right="190"/>
        <w:jc w:val="both"/>
        <w:rPr>
          <w:rFonts w:ascii="Arial" w:hAnsi="Arial" w:cs="Arial"/>
          <w:b/>
        </w:rPr>
      </w:pPr>
      <w:r w:rsidRPr="00AD79CC">
        <w:rPr>
          <w:rFonts w:ascii="Arial" w:hAnsi="Arial" w:cs="Arial"/>
          <w:b/>
        </w:rPr>
        <w:t>D. Criterios de Selección</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A854E6" w:rsidRPr="00A854E6" w:rsidRDefault="00A854E6" w:rsidP="00A854E6">
      <w:pPr>
        <w:spacing w:line="360" w:lineRule="auto"/>
        <w:ind w:right="190"/>
        <w:jc w:val="both"/>
        <w:rPr>
          <w:rFonts w:ascii="Arial" w:hAnsi="Arial" w:cs="Arial"/>
        </w:rPr>
      </w:pPr>
    </w:p>
    <w:p w:rsidR="00A854E6" w:rsidRDefault="00A854E6" w:rsidP="00A854E6">
      <w:pPr>
        <w:spacing w:line="360" w:lineRule="auto"/>
        <w:ind w:right="190"/>
        <w:jc w:val="both"/>
        <w:rPr>
          <w:rFonts w:ascii="Arial" w:hAnsi="Arial" w:cs="Arial"/>
        </w:rPr>
      </w:pPr>
      <w:r w:rsidRPr="00A854E6">
        <w:rPr>
          <w:rFonts w:ascii="Arial" w:hAnsi="Arial" w:cs="Arial"/>
        </w:rPr>
        <w:t xml:space="preserve">Para la determinación de los rubros u operaciones a revisar en la auditoría, se llevó a cabo un estudio previo de toda la información concerniente a la </w:t>
      </w:r>
      <w:r w:rsidRPr="00AD79CC">
        <w:rPr>
          <w:rFonts w:ascii="Arial" w:hAnsi="Arial" w:cs="Arial"/>
          <w:b/>
        </w:rPr>
        <w:t>Universidad de Quintana Roo</w:t>
      </w:r>
      <w:r w:rsidRPr="00A854E6">
        <w:rPr>
          <w:rFonts w:ascii="Arial" w:hAnsi="Arial" w:cs="Arial"/>
        </w:rPr>
        <w:t xml:space="preserve">, siendo las principales fuentes de información financiera sus estados contables y presupuestarios, los cuales fueron analizados para la obtención de indicios de auditoría, </w:t>
      </w:r>
      <w:r w:rsidRPr="00A854E6">
        <w:rPr>
          <w:rFonts w:ascii="Arial" w:hAnsi="Arial" w:cs="Arial"/>
        </w:rPr>
        <w:lastRenderedPageBreak/>
        <w:t>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6D3BB4" w:rsidRPr="00A854E6" w:rsidRDefault="006D3BB4"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A854E6" w:rsidRPr="00A854E6" w:rsidRDefault="00A854E6" w:rsidP="00A854E6">
      <w:pPr>
        <w:spacing w:line="360" w:lineRule="auto"/>
        <w:ind w:right="190"/>
        <w:jc w:val="both"/>
        <w:rPr>
          <w:rFonts w:ascii="Arial" w:hAnsi="Arial" w:cs="Arial"/>
        </w:rPr>
      </w:pPr>
    </w:p>
    <w:p w:rsidR="00A854E6" w:rsidRPr="00AD79CC" w:rsidRDefault="00A854E6" w:rsidP="00A854E6">
      <w:pPr>
        <w:spacing w:line="360" w:lineRule="auto"/>
        <w:ind w:right="190"/>
        <w:jc w:val="both"/>
        <w:rPr>
          <w:rFonts w:ascii="Arial" w:hAnsi="Arial" w:cs="Arial"/>
          <w:b/>
        </w:rPr>
      </w:pPr>
      <w:r w:rsidRPr="00AD79CC">
        <w:rPr>
          <w:rFonts w:ascii="Arial" w:hAnsi="Arial" w:cs="Arial"/>
          <w:b/>
        </w:rPr>
        <w:t>E. Áreas Revisadas</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 xml:space="preserve">Se efectuaron revisiones en la Dirección de Administración y Finanzas, Departamento de Contabilidad y Finanzas, el Departamento de Presupuestos, Departamento de Mantenimiento y Recursos Generales, Departamento de Servicios Materiales, y Secretaría Académica, de la </w:t>
      </w:r>
      <w:r w:rsidRPr="00AD79CC">
        <w:rPr>
          <w:rFonts w:ascii="Arial" w:hAnsi="Arial" w:cs="Arial"/>
          <w:b/>
        </w:rPr>
        <w:t>Universidad de Quintana Roo</w:t>
      </w:r>
      <w:r w:rsidRPr="00A854E6">
        <w:rPr>
          <w:rFonts w:ascii="Arial" w:hAnsi="Arial" w:cs="Arial"/>
        </w:rPr>
        <w:t>.</w:t>
      </w:r>
    </w:p>
    <w:p w:rsidR="00A854E6" w:rsidRDefault="00A854E6" w:rsidP="00A854E6">
      <w:pPr>
        <w:spacing w:line="360" w:lineRule="auto"/>
        <w:ind w:right="190"/>
        <w:jc w:val="both"/>
        <w:rPr>
          <w:rFonts w:ascii="Arial" w:hAnsi="Arial" w:cs="Arial"/>
        </w:rPr>
      </w:pPr>
    </w:p>
    <w:p w:rsidR="005A4949" w:rsidRDefault="005A4949" w:rsidP="00A854E6">
      <w:pPr>
        <w:spacing w:line="360" w:lineRule="auto"/>
        <w:ind w:right="190"/>
        <w:jc w:val="both"/>
        <w:rPr>
          <w:rFonts w:ascii="Arial" w:hAnsi="Arial" w:cs="Arial"/>
        </w:rPr>
      </w:pPr>
    </w:p>
    <w:p w:rsidR="005A4949" w:rsidRPr="00A854E6" w:rsidRDefault="005A4949" w:rsidP="00A854E6">
      <w:pPr>
        <w:spacing w:line="360" w:lineRule="auto"/>
        <w:ind w:right="190"/>
        <w:jc w:val="both"/>
        <w:rPr>
          <w:rFonts w:ascii="Arial" w:hAnsi="Arial" w:cs="Arial"/>
        </w:rPr>
      </w:pPr>
    </w:p>
    <w:p w:rsidR="00A854E6" w:rsidRPr="00AD79CC" w:rsidRDefault="00A854E6" w:rsidP="00A854E6">
      <w:pPr>
        <w:spacing w:line="360" w:lineRule="auto"/>
        <w:ind w:right="190"/>
        <w:jc w:val="both"/>
        <w:rPr>
          <w:rFonts w:ascii="Arial" w:hAnsi="Arial" w:cs="Arial"/>
          <w:b/>
        </w:rPr>
      </w:pPr>
      <w:r w:rsidRPr="00AD79CC">
        <w:rPr>
          <w:rFonts w:ascii="Arial" w:hAnsi="Arial" w:cs="Arial"/>
          <w:b/>
        </w:rPr>
        <w:lastRenderedPageBreak/>
        <w:t>F. Procedimientos de Auditoría Aplicados</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 xml:space="preserve">Las técnicas para obtener la evidencia de auditoría incluyeron el estudio general, inspección, observación, indagación, confirmación, </w:t>
      </w:r>
      <w:proofErr w:type="spellStart"/>
      <w:r w:rsidRPr="00A854E6">
        <w:rPr>
          <w:rFonts w:ascii="Arial" w:hAnsi="Arial" w:cs="Arial"/>
        </w:rPr>
        <w:t>recálculo</w:t>
      </w:r>
      <w:proofErr w:type="spellEnd"/>
      <w:r w:rsidRPr="00A854E6">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854E6" w:rsidRPr="00A854E6" w:rsidRDefault="00A854E6" w:rsidP="00A854E6">
      <w:pPr>
        <w:spacing w:line="360" w:lineRule="auto"/>
        <w:ind w:right="190"/>
        <w:jc w:val="both"/>
        <w:rPr>
          <w:rFonts w:ascii="Arial" w:hAnsi="Arial" w:cs="Arial"/>
        </w:rPr>
      </w:pPr>
      <w:r w:rsidRPr="00A854E6">
        <w:rPr>
          <w:rFonts w:ascii="Arial" w:hAnsi="Arial" w:cs="Arial"/>
        </w:rPr>
        <w:lastRenderedPageBreak/>
        <w:t>Los procedimientos de auditoría aplicados para obtener evidencia de auditoría suficiente, competente, pertinente y relevante, correspondieron a:</w:t>
      </w:r>
    </w:p>
    <w:p w:rsidR="00A854E6" w:rsidRDefault="00A854E6" w:rsidP="00A854E6">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t>1. Verificar que los controles internos implementados permitieron la adecuada gestión administrativa para el desarrollo eficiente de las operaciones, la obtención de información confiable y oportuna.</w:t>
      </w:r>
    </w:p>
    <w:p w:rsidR="00AD79CC" w:rsidRPr="00AD79CC" w:rsidRDefault="00AD79CC" w:rsidP="00AD79CC">
      <w:pPr>
        <w:spacing w:line="360" w:lineRule="auto"/>
        <w:ind w:right="190"/>
        <w:jc w:val="both"/>
        <w:rPr>
          <w:rFonts w:ascii="Arial" w:hAnsi="Arial" w:cs="Arial"/>
        </w:rPr>
      </w:pPr>
    </w:p>
    <w:p w:rsidR="00AD79CC" w:rsidRDefault="00AD79CC" w:rsidP="00AD79CC">
      <w:pPr>
        <w:spacing w:line="360" w:lineRule="auto"/>
        <w:ind w:right="190"/>
        <w:jc w:val="both"/>
        <w:rPr>
          <w:rFonts w:ascii="Arial" w:hAnsi="Arial" w:cs="Arial"/>
        </w:rPr>
      </w:pPr>
      <w:r w:rsidRPr="00AD79CC">
        <w:rPr>
          <w:rFonts w:ascii="Arial" w:hAnsi="Arial" w:cs="Arial"/>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rsidR="006D3BB4" w:rsidRDefault="006D3BB4" w:rsidP="00AD79CC">
      <w:pPr>
        <w:spacing w:line="360" w:lineRule="auto"/>
        <w:ind w:right="190"/>
        <w:jc w:val="both"/>
        <w:rPr>
          <w:rFonts w:ascii="Arial" w:hAnsi="Arial" w:cs="Arial"/>
        </w:rPr>
      </w:pPr>
    </w:p>
    <w:p w:rsidR="00AD79CC" w:rsidRDefault="00AD79CC" w:rsidP="00AD79CC">
      <w:pPr>
        <w:spacing w:line="360" w:lineRule="auto"/>
        <w:ind w:right="190"/>
        <w:jc w:val="both"/>
        <w:rPr>
          <w:rFonts w:ascii="Arial" w:hAnsi="Arial" w:cs="Arial"/>
        </w:rPr>
      </w:pPr>
      <w:r w:rsidRPr="00AD79CC">
        <w:rPr>
          <w:rFonts w:ascii="Arial" w:hAnsi="Arial" w:cs="Arial"/>
        </w:rPr>
        <w:t>3. Verificar la correcta revelación de estados financieros e informes contables, presupuestarios y programáticos de conformidad con la Ley General de Contabilidad Gubernamental y demás normativa aplicable.</w:t>
      </w:r>
    </w:p>
    <w:p w:rsidR="000701BD" w:rsidRPr="00AD79CC" w:rsidRDefault="000701BD" w:rsidP="00AD79CC">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t xml:space="preserve">4. Verificar la asignación y aplicación de los recursos financieros por concepto de fondos fijos o </w:t>
      </w:r>
      <w:proofErr w:type="spellStart"/>
      <w:r w:rsidRPr="00AD79CC">
        <w:rPr>
          <w:rFonts w:ascii="Arial" w:hAnsi="Arial" w:cs="Arial"/>
        </w:rPr>
        <w:t>revolventes</w:t>
      </w:r>
      <w:proofErr w:type="spellEnd"/>
      <w:r w:rsidRPr="00AD79CC">
        <w:rPr>
          <w:rFonts w:ascii="Arial" w:hAnsi="Arial" w:cs="Arial"/>
        </w:rPr>
        <w:t>.</w:t>
      </w:r>
    </w:p>
    <w:p w:rsidR="00AD79CC" w:rsidRPr="00AD79CC" w:rsidRDefault="00AD79CC" w:rsidP="00AD79CC">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t>5. Verificar que la operación de los almacenes permitió el control, resguardo y uso de los bienes.</w:t>
      </w:r>
    </w:p>
    <w:p w:rsidR="00AD79CC" w:rsidRPr="00AD79CC" w:rsidRDefault="00AD79CC" w:rsidP="00AD79CC">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t>6. Verificar que los anticipos se otorgaron o amortizaron conforme a la normativa aplicable.</w:t>
      </w:r>
    </w:p>
    <w:p w:rsidR="00AD79CC" w:rsidRPr="00AD79CC" w:rsidRDefault="00AD79CC" w:rsidP="00AD79CC">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t>7. Verificar que se acreditó la propiedad de los bienes muebles e inmuebles, así como su resguardo e inventario.</w:t>
      </w:r>
    </w:p>
    <w:p w:rsidR="00AD79CC" w:rsidRPr="00AD79CC" w:rsidRDefault="00AD79CC" w:rsidP="00AD79CC">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lastRenderedPageBreak/>
        <w:t>8. Verificar que los pasivos correspondieron a obligaciones reales y que fueron amortizados.</w:t>
      </w:r>
    </w:p>
    <w:p w:rsidR="00AD79CC" w:rsidRPr="00AD79CC" w:rsidRDefault="00AD79CC" w:rsidP="00AD79CC">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t>9. Verificar que se comprobó y justificó el gasto por los diferentes conceptos considerados en los respectivos presupuestos de egresos.</w:t>
      </w:r>
    </w:p>
    <w:p w:rsidR="00AD79CC" w:rsidRPr="00AD79CC" w:rsidRDefault="00AD79CC" w:rsidP="00AD79CC">
      <w:pPr>
        <w:spacing w:line="360" w:lineRule="auto"/>
        <w:ind w:right="190"/>
        <w:jc w:val="both"/>
        <w:rPr>
          <w:rFonts w:ascii="Arial" w:hAnsi="Arial" w:cs="Arial"/>
        </w:rPr>
      </w:pPr>
    </w:p>
    <w:p w:rsidR="00AD79CC" w:rsidRPr="00AD79CC" w:rsidRDefault="00AD79CC" w:rsidP="00AD79CC">
      <w:pPr>
        <w:spacing w:line="360" w:lineRule="auto"/>
        <w:ind w:right="190"/>
        <w:jc w:val="both"/>
        <w:rPr>
          <w:rFonts w:ascii="Arial" w:hAnsi="Arial" w:cs="Arial"/>
        </w:rPr>
      </w:pPr>
      <w:r w:rsidRPr="00AD79CC">
        <w:rPr>
          <w:rFonts w:ascii="Arial" w:hAnsi="Arial" w:cs="Arial"/>
        </w:rPr>
        <w:t>10. Verificar que la contratación de servicios personales se ajustó a la disponibilidad y plazas presupuestales aprobadas, que la relación laboral se apegó a las disposiciones legales aplicables en la materia y que el personal realizó la función para la que fue contratado.</w:t>
      </w:r>
    </w:p>
    <w:p w:rsidR="00AD79CC" w:rsidRPr="00AD79CC" w:rsidRDefault="00AD79CC" w:rsidP="00AD79CC">
      <w:pPr>
        <w:spacing w:line="360" w:lineRule="auto"/>
        <w:ind w:right="190"/>
        <w:jc w:val="both"/>
        <w:rPr>
          <w:rFonts w:ascii="Arial" w:hAnsi="Arial" w:cs="Arial"/>
        </w:rPr>
      </w:pPr>
    </w:p>
    <w:p w:rsidR="00AD79CC" w:rsidRDefault="00AD79CC" w:rsidP="00AD79CC">
      <w:pPr>
        <w:spacing w:line="360" w:lineRule="auto"/>
        <w:ind w:right="190"/>
        <w:jc w:val="both"/>
        <w:rPr>
          <w:rFonts w:ascii="Arial" w:hAnsi="Arial" w:cs="Arial"/>
        </w:rPr>
      </w:pPr>
      <w:r w:rsidRPr="00AD79CC">
        <w:rPr>
          <w:rFonts w:ascii="Arial" w:hAnsi="Arial" w:cs="Arial"/>
        </w:rPr>
        <w:t>11. Verificar que los procedimientos para la adquisición de bienes y prestación de servicios cumplieron con lo dispuesto en la normativa aplicable.</w:t>
      </w:r>
    </w:p>
    <w:p w:rsidR="006D3BB4" w:rsidRDefault="006D3BB4" w:rsidP="00AD79CC">
      <w:pPr>
        <w:spacing w:line="360" w:lineRule="auto"/>
        <w:ind w:right="190"/>
        <w:jc w:val="both"/>
        <w:rPr>
          <w:rFonts w:ascii="Arial" w:hAnsi="Arial" w:cs="Arial"/>
        </w:rPr>
      </w:pPr>
    </w:p>
    <w:p w:rsidR="00A854E6" w:rsidRDefault="00A854E6" w:rsidP="00A854E6">
      <w:pPr>
        <w:spacing w:line="360" w:lineRule="auto"/>
        <w:ind w:right="190"/>
        <w:jc w:val="both"/>
        <w:rPr>
          <w:rFonts w:ascii="Arial" w:hAnsi="Arial" w:cs="Arial"/>
        </w:rPr>
      </w:pPr>
      <w:r w:rsidRPr="00A854E6">
        <w:rPr>
          <w:rFonts w:ascii="Arial" w:hAnsi="Arial" w:cs="Arial"/>
        </w:rPr>
        <w:t>La fiscalización se realizó bajo estrictos principios y lineamientos de independencia, imparcialidad y rigor técnico que permitieron elevar la calidad y confianza en los resultados obtenidos y plasmados en este documento.</w:t>
      </w:r>
    </w:p>
    <w:p w:rsidR="000701BD" w:rsidRPr="00A854E6" w:rsidRDefault="000701BD" w:rsidP="00A854E6">
      <w:pPr>
        <w:spacing w:line="360" w:lineRule="auto"/>
        <w:ind w:right="190"/>
        <w:jc w:val="both"/>
        <w:rPr>
          <w:rFonts w:ascii="Arial" w:hAnsi="Arial" w:cs="Arial"/>
        </w:rPr>
      </w:pPr>
    </w:p>
    <w:p w:rsidR="00A854E6" w:rsidRPr="00AD79CC" w:rsidRDefault="00A854E6" w:rsidP="00A854E6">
      <w:pPr>
        <w:spacing w:line="360" w:lineRule="auto"/>
        <w:ind w:right="190"/>
        <w:jc w:val="both"/>
        <w:rPr>
          <w:rFonts w:ascii="Arial" w:hAnsi="Arial" w:cs="Arial"/>
          <w:b/>
        </w:rPr>
      </w:pPr>
      <w:r w:rsidRPr="00AD79CC">
        <w:rPr>
          <w:rFonts w:ascii="Arial" w:hAnsi="Arial" w:cs="Arial"/>
          <w:b/>
        </w:rPr>
        <w:t>G. Servidores Públicos que Intervinieron en la Auditoría</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ASEQROO/ASE/AEMF/0651/08/2020, siendo los servidores públicos a cargo de coordinar y supervisar la auditoría, los siguientes:</w:t>
      </w:r>
    </w:p>
    <w:p w:rsidR="00A854E6" w:rsidRDefault="00A854E6" w:rsidP="00A854E6">
      <w:pPr>
        <w:spacing w:line="360" w:lineRule="auto"/>
        <w:ind w:right="190"/>
        <w:jc w:val="both"/>
        <w:rPr>
          <w:rFonts w:ascii="Arial" w:hAnsi="Arial" w:cs="Arial"/>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D79CC" w:rsidRPr="00845B1A" w:rsidTr="008301EF">
        <w:trPr>
          <w:tblHeader/>
          <w:jc w:val="center"/>
        </w:trPr>
        <w:tc>
          <w:tcPr>
            <w:tcW w:w="6374" w:type="dxa"/>
            <w:shd w:val="clear" w:color="auto" w:fill="D0CECE" w:themeFill="background2" w:themeFillShade="E6"/>
          </w:tcPr>
          <w:p w:rsidR="00AD79CC" w:rsidRPr="00845B1A" w:rsidRDefault="00AD79CC" w:rsidP="008301EF">
            <w:pPr>
              <w:spacing w:line="360" w:lineRule="auto"/>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tcPr>
          <w:p w:rsidR="00AD79CC" w:rsidRPr="00845B1A" w:rsidRDefault="00AD79CC" w:rsidP="008301EF">
            <w:pPr>
              <w:spacing w:line="360" w:lineRule="auto"/>
              <w:jc w:val="center"/>
              <w:rPr>
                <w:rFonts w:ascii="Arial" w:hAnsi="Arial" w:cs="Arial"/>
                <w:b/>
                <w:bCs/>
              </w:rPr>
            </w:pPr>
            <w:r w:rsidRPr="00845B1A">
              <w:rPr>
                <w:rFonts w:ascii="Arial" w:hAnsi="Arial" w:cs="Arial"/>
                <w:b/>
                <w:bCs/>
              </w:rPr>
              <w:t>Cargo</w:t>
            </w:r>
          </w:p>
        </w:tc>
      </w:tr>
      <w:tr w:rsidR="00AD79CC" w:rsidRPr="00845B1A" w:rsidTr="008301EF">
        <w:trPr>
          <w:jc w:val="center"/>
        </w:trPr>
        <w:tc>
          <w:tcPr>
            <w:tcW w:w="6374" w:type="dxa"/>
            <w:shd w:val="clear" w:color="auto" w:fill="auto"/>
          </w:tcPr>
          <w:p w:rsidR="00AD79CC" w:rsidRPr="00845B1A" w:rsidRDefault="00AD79CC" w:rsidP="008301EF">
            <w:pPr>
              <w:spacing w:line="360" w:lineRule="auto"/>
              <w:rPr>
                <w:rFonts w:ascii="Arial" w:hAnsi="Arial" w:cs="Arial"/>
                <w:bCs/>
              </w:rPr>
            </w:pPr>
            <w:r>
              <w:rPr>
                <w:rFonts w:ascii="Arial" w:hAnsi="Arial" w:cs="Arial"/>
                <w:bCs/>
              </w:rPr>
              <w:t>L.C. Manuel Jesús Brito Rosado</w:t>
            </w:r>
          </w:p>
        </w:tc>
        <w:tc>
          <w:tcPr>
            <w:tcW w:w="2977" w:type="dxa"/>
            <w:shd w:val="clear" w:color="auto" w:fill="auto"/>
          </w:tcPr>
          <w:p w:rsidR="00AD79CC" w:rsidRPr="00845B1A" w:rsidRDefault="00AD79CC" w:rsidP="008301EF">
            <w:pPr>
              <w:spacing w:line="360" w:lineRule="auto"/>
              <w:jc w:val="center"/>
              <w:rPr>
                <w:rFonts w:ascii="Arial" w:hAnsi="Arial" w:cs="Arial"/>
                <w:bCs/>
              </w:rPr>
            </w:pPr>
            <w:r w:rsidRPr="00845B1A">
              <w:rPr>
                <w:rFonts w:ascii="Arial" w:hAnsi="Arial" w:cs="Arial"/>
                <w:bCs/>
              </w:rPr>
              <w:t>Coordinador</w:t>
            </w:r>
          </w:p>
        </w:tc>
      </w:tr>
      <w:tr w:rsidR="00AD79CC" w:rsidRPr="00845B1A" w:rsidTr="008301EF">
        <w:trPr>
          <w:jc w:val="center"/>
        </w:trPr>
        <w:tc>
          <w:tcPr>
            <w:tcW w:w="6374" w:type="dxa"/>
            <w:shd w:val="clear" w:color="auto" w:fill="auto"/>
          </w:tcPr>
          <w:p w:rsidR="00AD79CC" w:rsidRPr="00845B1A" w:rsidRDefault="00AD79CC" w:rsidP="008301EF">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AD79CC" w:rsidRPr="00845B1A" w:rsidRDefault="00AD79CC" w:rsidP="008301EF">
            <w:pPr>
              <w:spacing w:line="360" w:lineRule="auto"/>
              <w:jc w:val="center"/>
              <w:rPr>
                <w:rFonts w:ascii="Arial" w:hAnsi="Arial" w:cs="Arial"/>
                <w:bCs/>
              </w:rPr>
            </w:pPr>
            <w:r w:rsidRPr="00845B1A">
              <w:rPr>
                <w:rFonts w:ascii="Arial" w:hAnsi="Arial" w:cs="Arial"/>
                <w:bCs/>
              </w:rPr>
              <w:t>Supervisor</w:t>
            </w:r>
          </w:p>
        </w:tc>
      </w:tr>
    </w:tbl>
    <w:p w:rsidR="00AD79CC" w:rsidRDefault="00AD79CC" w:rsidP="00A854E6">
      <w:pPr>
        <w:spacing w:line="360" w:lineRule="auto"/>
        <w:ind w:right="190"/>
        <w:jc w:val="both"/>
        <w:rPr>
          <w:rFonts w:ascii="Arial" w:hAnsi="Arial" w:cs="Arial"/>
        </w:rPr>
      </w:pPr>
    </w:p>
    <w:p w:rsidR="00A854E6" w:rsidRPr="00AD79CC" w:rsidRDefault="00A854E6" w:rsidP="00A854E6">
      <w:pPr>
        <w:spacing w:line="360" w:lineRule="auto"/>
        <w:ind w:right="190"/>
        <w:jc w:val="both"/>
        <w:rPr>
          <w:rFonts w:ascii="Arial" w:hAnsi="Arial" w:cs="Arial"/>
          <w:b/>
        </w:rPr>
      </w:pPr>
      <w:r w:rsidRPr="00AD79CC">
        <w:rPr>
          <w:rFonts w:ascii="Arial" w:hAnsi="Arial" w:cs="Arial"/>
          <w:b/>
        </w:rPr>
        <w:t>II.2. CUMPLIMIENTO DE DISPOSICIONES LEGALES Y NORMATIVAS</w:t>
      </w:r>
    </w:p>
    <w:p w:rsidR="00A854E6" w:rsidRPr="00A854E6" w:rsidRDefault="00A854E6" w:rsidP="00A854E6">
      <w:pPr>
        <w:spacing w:line="360" w:lineRule="auto"/>
        <w:ind w:right="190"/>
        <w:jc w:val="both"/>
        <w:rPr>
          <w:rFonts w:ascii="Arial" w:hAnsi="Arial" w:cs="Arial"/>
        </w:rPr>
      </w:pPr>
    </w:p>
    <w:p w:rsidR="00A854E6" w:rsidRDefault="00A854E6" w:rsidP="00A854E6">
      <w:pPr>
        <w:spacing w:line="360" w:lineRule="auto"/>
        <w:ind w:right="190"/>
        <w:jc w:val="both"/>
        <w:rPr>
          <w:rFonts w:ascii="Arial" w:hAnsi="Arial" w:cs="Arial"/>
        </w:rPr>
      </w:pPr>
      <w:r w:rsidRPr="00A854E6">
        <w:rPr>
          <w:rFonts w:ascii="Arial" w:hAnsi="Arial" w:cs="Arial"/>
        </w:rPr>
        <w:t>La revisión se llevó a cabo aplicando Normas Profesionales de Auditoría del Sistema Nacional de Fiscalización, así como en apego a la Ley General de Contab</w:t>
      </w:r>
      <w:r w:rsidR="00164F42">
        <w:rPr>
          <w:rFonts w:ascii="Arial" w:hAnsi="Arial" w:cs="Arial"/>
        </w:rPr>
        <w:t>ilidad Gubernamental,</w:t>
      </w:r>
      <w:r w:rsidR="00164F42" w:rsidRPr="00164F42">
        <w:t xml:space="preserve"> </w:t>
      </w:r>
      <w:r w:rsidR="00164F42" w:rsidRPr="00164F42">
        <w:rPr>
          <w:rFonts w:ascii="Arial" w:hAnsi="Arial" w:cs="Arial"/>
        </w:rPr>
        <w:t>Presupuesto de Egresos del Gobierno del Estado de Quintana Roo para el ejercicio fiscal 2019</w:t>
      </w:r>
      <w:r w:rsidRPr="00A854E6">
        <w:rPr>
          <w:rFonts w:ascii="Arial" w:hAnsi="Arial" w:cs="Arial"/>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164F42" w:rsidRPr="00A854E6" w:rsidRDefault="00164F42" w:rsidP="00A854E6">
      <w:pPr>
        <w:spacing w:line="360" w:lineRule="auto"/>
        <w:ind w:right="190"/>
        <w:jc w:val="both"/>
        <w:rPr>
          <w:rFonts w:ascii="Arial" w:hAnsi="Arial" w:cs="Arial"/>
        </w:rPr>
      </w:pPr>
    </w:p>
    <w:p w:rsidR="00A854E6" w:rsidRPr="00164F42" w:rsidRDefault="00A854E6" w:rsidP="00A854E6">
      <w:pPr>
        <w:spacing w:line="360" w:lineRule="auto"/>
        <w:ind w:right="190"/>
        <w:jc w:val="both"/>
        <w:rPr>
          <w:rFonts w:ascii="Arial" w:hAnsi="Arial" w:cs="Arial"/>
          <w:b/>
        </w:rPr>
      </w:pPr>
      <w:r w:rsidRPr="00164F42">
        <w:rPr>
          <w:rFonts w:ascii="Arial" w:hAnsi="Arial" w:cs="Arial"/>
          <w:b/>
        </w:rPr>
        <w:t>A. Conclusiones</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Se constató el cumplimiento de la Ley General de Contabilidad Gubernamental, Presupuesto de Egresos del Estado de Quintana Roo, del ejercicio fiscal 2019, así como de lo emitido por el Consejo Nacional de Armonización Contable (CONAC), y demás disposiciones legales y normativas aplicables, excepto por las acciones emitidas descritas en el punto II.3 apartado B.</w:t>
      </w:r>
    </w:p>
    <w:p w:rsidR="00A854E6" w:rsidRDefault="00A854E6" w:rsidP="00A854E6">
      <w:pPr>
        <w:spacing w:line="360" w:lineRule="auto"/>
        <w:ind w:right="190"/>
        <w:jc w:val="both"/>
        <w:rPr>
          <w:rFonts w:ascii="Arial" w:hAnsi="Arial" w:cs="Arial"/>
        </w:rPr>
      </w:pPr>
    </w:p>
    <w:p w:rsidR="005A4949" w:rsidRDefault="005A4949" w:rsidP="00A854E6">
      <w:pPr>
        <w:spacing w:line="360" w:lineRule="auto"/>
        <w:ind w:right="190"/>
        <w:jc w:val="both"/>
        <w:rPr>
          <w:rFonts w:ascii="Arial" w:hAnsi="Arial" w:cs="Arial"/>
        </w:rPr>
      </w:pPr>
    </w:p>
    <w:p w:rsidR="005A4949" w:rsidRDefault="005A4949" w:rsidP="00A854E6">
      <w:pPr>
        <w:spacing w:line="360" w:lineRule="auto"/>
        <w:ind w:right="190"/>
        <w:jc w:val="both"/>
        <w:rPr>
          <w:rFonts w:ascii="Arial" w:hAnsi="Arial" w:cs="Arial"/>
        </w:rPr>
      </w:pPr>
    </w:p>
    <w:p w:rsidR="005A4949" w:rsidRPr="00A854E6" w:rsidRDefault="005A4949" w:rsidP="00A854E6">
      <w:pPr>
        <w:spacing w:line="360" w:lineRule="auto"/>
        <w:ind w:right="190"/>
        <w:jc w:val="both"/>
        <w:rPr>
          <w:rFonts w:ascii="Arial" w:hAnsi="Arial" w:cs="Arial"/>
        </w:rPr>
      </w:pPr>
    </w:p>
    <w:p w:rsidR="00A854E6" w:rsidRPr="00164F42" w:rsidRDefault="00A854E6" w:rsidP="00A854E6">
      <w:pPr>
        <w:spacing w:line="360" w:lineRule="auto"/>
        <w:ind w:right="190"/>
        <w:jc w:val="both"/>
        <w:rPr>
          <w:rFonts w:ascii="Arial" w:hAnsi="Arial" w:cs="Arial"/>
          <w:b/>
        </w:rPr>
      </w:pPr>
      <w:r w:rsidRPr="00164F42">
        <w:rPr>
          <w:rFonts w:ascii="Arial" w:hAnsi="Arial" w:cs="Arial"/>
          <w:b/>
        </w:rPr>
        <w:lastRenderedPageBreak/>
        <w:t>II.3. RESULTADOS DE LA FISCALIZACIÓN EFECTUADA</w:t>
      </w:r>
    </w:p>
    <w:p w:rsidR="00A854E6" w:rsidRPr="00A854E6" w:rsidRDefault="00A854E6" w:rsidP="00A854E6">
      <w:pPr>
        <w:spacing w:line="360" w:lineRule="auto"/>
        <w:ind w:right="190"/>
        <w:jc w:val="both"/>
        <w:rPr>
          <w:rFonts w:ascii="Arial" w:hAnsi="Arial" w:cs="Arial"/>
        </w:rPr>
      </w:pPr>
    </w:p>
    <w:p w:rsidR="00A854E6" w:rsidRPr="00A854E6" w:rsidRDefault="00A854E6" w:rsidP="00A854E6">
      <w:pPr>
        <w:spacing w:line="360" w:lineRule="auto"/>
        <w:ind w:right="190"/>
        <w:jc w:val="both"/>
        <w:rPr>
          <w:rFonts w:ascii="Arial" w:hAnsi="Arial" w:cs="Arial"/>
        </w:rPr>
      </w:pPr>
      <w:r w:rsidRPr="00A854E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Pr="00164F42">
        <w:rPr>
          <w:rFonts w:ascii="Arial" w:hAnsi="Arial" w:cs="Arial"/>
          <w:b/>
        </w:rPr>
        <w:t>8</w:t>
      </w:r>
      <w:r w:rsidRPr="00A854E6">
        <w:rPr>
          <w:rFonts w:ascii="Arial" w:hAnsi="Arial" w:cs="Arial"/>
        </w:rPr>
        <w:t xml:space="preserve"> resultados finales de auditoría y se determinaron </w:t>
      </w:r>
      <w:r w:rsidR="008301EF">
        <w:rPr>
          <w:rFonts w:ascii="Arial" w:hAnsi="Arial" w:cs="Arial"/>
          <w:b/>
        </w:rPr>
        <w:t>69</w:t>
      </w:r>
      <w:r w:rsidR="00E541E7">
        <w:rPr>
          <w:rFonts w:ascii="Arial" w:hAnsi="Arial" w:cs="Arial"/>
        </w:rPr>
        <w:t xml:space="preserve"> observaciones, de las cu</w:t>
      </w:r>
      <w:r w:rsidR="008F2D8F">
        <w:rPr>
          <w:rFonts w:ascii="Arial" w:hAnsi="Arial" w:cs="Arial"/>
        </w:rPr>
        <w:t>ales 34 fueron solventadas, y 35</w:t>
      </w:r>
      <w:r w:rsidRPr="00A854E6">
        <w:rPr>
          <w:rFonts w:ascii="Arial" w:hAnsi="Arial" w:cs="Arial"/>
        </w:rPr>
        <w:t xml:space="preserve"> se encuentran pendi</w:t>
      </w:r>
      <w:r w:rsidR="00E541E7">
        <w:rPr>
          <w:rFonts w:ascii="Arial" w:hAnsi="Arial" w:cs="Arial"/>
        </w:rPr>
        <w:t>en</w:t>
      </w:r>
      <w:r w:rsidR="008F2D8F">
        <w:rPr>
          <w:rFonts w:ascii="Arial" w:hAnsi="Arial" w:cs="Arial"/>
        </w:rPr>
        <w:t>tes de solventar; emitiéndose 31</w:t>
      </w:r>
      <w:r w:rsidR="00E541E7">
        <w:rPr>
          <w:rFonts w:ascii="Arial" w:hAnsi="Arial" w:cs="Arial"/>
        </w:rPr>
        <w:t xml:space="preserve"> pliegos de observaciones, 1</w:t>
      </w:r>
      <w:r w:rsidRPr="00A854E6">
        <w:rPr>
          <w:rFonts w:ascii="Arial" w:hAnsi="Arial" w:cs="Arial"/>
        </w:rPr>
        <w:t xml:space="preserve"> promoción de responsabilidad </w:t>
      </w:r>
      <w:r w:rsidR="0019790E">
        <w:rPr>
          <w:rFonts w:ascii="Arial" w:hAnsi="Arial" w:cs="Arial"/>
        </w:rPr>
        <w:t>administrativa sancionatoria y 3</w:t>
      </w:r>
      <w:r w:rsidRPr="00A854E6">
        <w:rPr>
          <w:rFonts w:ascii="Arial" w:hAnsi="Arial" w:cs="Arial"/>
        </w:rPr>
        <w:t xml:space="preserve"> recomendaciones.</w:t>
      </w:r>
    </w:p>
    <w:p w:rsidR="00A854E6" w:rsidRPr="00A854E6" w:rsidRDefault="00A854E6" w:rsidP="00A854E6">
      <w:pPr>
        <w:spacing w:line="360" w:lineRule="auto"/>
        <w:ind w:right="190"/>
        <w:jc w:val="both"/>
        <w:rPr>
          <w:rFonts w:ascii="Arial" w:hAnsi="Arial" w:cs="Arial"/>
        </w:rPr>
      </w:pPr>
    </w:p>
    <w:p w:rsidR="00A854E6" w:rsidRPr="00164F42" w:rsidRDefault="00A854E6" w:rsidP="00A854E6">
      <w:pPr>
        <w:spacing w:line="360" w:lineRule="auto"/>
        <w:ind w:right="190"/>
        <w:jc w:val="both"/>
        <w:rPr>
          <w:rFonts w:ascii="Arial" w:hAnsi="Arial" w:cs="Arial"/>
          <w:b/>
        </w:rPr>
      </w:pPr>
      <w:r w:rsidRPr="00164F42">
        <w:rPr>
          <w:rFonts w:ascii="Arial" w:hAnsi="Arial" w:cs="Arial"/>
          <w:b/>
        </w:rPr>
        <w:t>A. Resumen de Resultados Finales de Auditoría y Observaciones Determinadas en Materia Financiera</w:t>
      </w:r>
    </w:p>
    <w:p w:rsidR="00A854E6" w:rsidRPr="00A854E6" w:rsidRDefault="00A854E6" w:rsidP="00A854E6">
      <w:pPr>
        <w:spacing w:line="360" w:lineRule="auto"/>
        <w:ind w:right="190"/>
        <w:jc w:val="both"/>
        <w:rPr>
          <w:rFonts w:ascii="Arial" w:hAnsi="Arial" w:cs="Arial"/>
        </w:rPr>
      </w:pPr>
    </w:p>
    <w:p w:rsidR="00A854E6" w:rsidRDefault="00A854E6" w:rsidP="00A854E6">
      <w:pPr>
        <w:spacing w:line="360" w:lineRule="auto"/>
        <w:ind w:right="190"/>
        <w:jc w:val="both"/>
        <w:rPr>
          <w:rFonts w:ascii="Arial" w:hAnsi="Arial" w:cs="Arial"/>
        </w:rPr>
      </w:pPr>
      <w:r w:rsidRPr="00A854E6">
        <w:rPr>
          <w:rFonts w:ascii="Arial" w:hAnsi="Arial" w:cs="Arial"/>
        </w:rPr>
        <w:t>Derivado del proceso de fiscalización al ente auditado se determinaron resultados finales de auditoría y observaciones en materia financiera, los cuales se presentan en la tabla siguiente:</w:t>
      </w:r>
    </w:p>
    <w:p w:rsidR="00707F2F" w:rsidRPr="00707F2F" w:rsidRDefault="00707F2F" w:rsidP="00707F2F">
      <w:pPr>
        <w:spacing w:line="360" w:lineRule="auto"/>
        <w:jc w:val="both"/>
        <w:rPr>
          <w:rFonts w:ascii="Arial" w:hAnsi="Arial" w:cs="Arial"/>
          <w:b/>
          <w:bCs/>
        </w:rPr>
      </w:pPr>
      <w:bookmarkStart w:id="9" w:name="_Hlk11419882"/>
      <w:bookmarkEnd w:id="7"/>
      <w:bookmarkEnd w:id="8"/>
    </w:p>
    <w:tbl>
      <w:tblPr>
        <w:tblStyle w:val="Tablaconcuadrcula"/>
        <w:tblW w:w="489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546"/>
        <w:gridCol w:w="3116"/>
        <w:gridCol w:w="1391"/>
      </w:tblGrid>
      <w:tr w:rsidR="00707F2F" w:rsidRPr="008301EF" w:rsidTr="008301EF">
        <w:trPr>
          <w:tblHeader/>
        </w:trPr>
        <w:tc>
          <w:tcPr>
            <w:tcW w:w="746" w:type="pct"/>
            <w:shd w:val="clear" w:color="auto" w:fill="D0CECE" w:themeFill="background2" w:themeFillShade="E6"/>
            <w:vAlign w:val="center"/>
          </w:tcPr>
          <w:p w:rsidR="00707F2F" w:rsidRPr="008301EF" w:rsidRDefault="00707F2F" w:rsidP="00400EF4">
            <w:pPr>
              <w:spacing w:line="360" w:lineRule="auto"/>
              <w:jc w:val="center"/>
              <w:rPr>
                <w:rFonts w:ascii="Arial" w:hAnsi="Arial" w:cs="Arial"/>
                <w:b/>
                <w:bCs/>
                <w:iCs/>
                <w:sz w:val="16"/>
                <w:szCs w:val="16"/>
                <w:highlight w:val="lightGray"/>
                <w:shd w:val="clear" w:color="auto" w:fill="F7CAAC" w:themeFill="accent2" w:themeFillTint="66"/>
              </w:rPr>
            </w:pPr>
            <w:r w:rsidRPr="008301EF">
              <w:rPr>
                <w:rFonts w:ascii="Arial" w:hAnsi="Arial" w:cs="Arial"/>
                <w:b/>
                <w:bCs/>
                <w:iCs/>
                <w:sz w:val="16"/>
                <w:szCs w:val="16"/>
                <w:highlight w:val="lightGray"/>
                <w:shd w:val="clear" w:color="auto" w:fill="F7CAAC" w:themeFill="accent2" w:themeFillTint="66"/>
              </w:rPr>
              <w:t>Referencia</w:t>
            </w:r>
          </w:p>
        </w:tc>
        <w:tc>
          <w:tcPr>
            <w:tcW w:w="1873" w:type="pct"/>
            <w:shd w:val="clear" w:color="auto" w:fill="D0CECE" w:themeFill="background2" w:themeFillShade="E6"/>
            <w:vAlign w:val="center"/>
          </w:tcPr>
          <w:p w:rsidR="00707F2F" w:rsidRPr="008301EF" w:rsidRDefault="00707F2F" w:rsidP="00400EF4">
            <w:pPr>
              <w:spacing w:line="360" w:lineRule="auto"/>
              <w:jc w:val="center"/>
              <w:rPr>
                <w:rFonts w:ascii="Arial" w:hAnsi="Arial" w:cs="Arial"/>
                <w:b/>
                <w:bCs/>
                <w:iCs/>
                <w:sz w:val="16"/>
                <w:szCs w:val="16"/>
                <w:highlight w:val="lightGray"/>
                <w:shd w:val="clear" w:color="auto" w:fill="F7CAAC" w:themeFill="accent2" w:themeFillTint="66"/>
              </w:rPr>
            </w:pPr>
            <w:r w:rsidRPr="008301EF">
              <w:rPr>
                <w:rFonts w:ascii="Arial" w:hAnsi="Arial" w:cs="Arial"/>
                <w:b/>
                <w:bCs/>
                <w:iCs/>
                <w:sz w:val="16"/>
                <w:szCs w:val="16"/>
                <w:highlight w:val="lightGray"/>
                <w:shd w:val="clear" w:color="auto" w:fill="F7CAAC" w:themeFill="accent2" w:themeFillTint="66"/>
              </w:rPr>
              <w:t>Concepto del Resultado</w:t>
            </w:r>
          </w:p>
        </w:tc>
        <w:tc>
          <w:tcPr>
            <w:tcW w:w="1646" w:type="pct"/>
            <w:shd w:val="clear" w:color="auto" w:fill="D0CECE" w:themeFill="background2" w:themeFillShade="E6"/>
            <w:vAlign w:val="center"/>
          </w:tcPr>
          <w:p w:rsidR="00707F2F" w:rsidRPr="008301EF" w:rsidRDefault="00707F2F" w:rsidP="00400EF4">
            <w:pPr>
              <w:spacing w:line="360" w:lineRule="auto"/>
              <w:jc w:val="center"/>
              <w:rPr>
                <w:rFonts w:ascii="Arial" w:hAnsi="Arial" w:cs="Arial"/>
                <w:b/>
                <w:bCs/>
                <w:iCs/>
                <w:sz w:val="16"/>
                <w:szCs w:val="16"/>
                <w:highlight w:val="lightGray"/>
                <w:shd w:val="clear" w:color="auto" w:fill="F7CAAC" w:themeFill="accent2" w:themeFillTint="66"/>
              </w:rPr>
            </w:pPr>
            <w:r w:rsidRPr="008301EF">
              <w:rPr>
                <w:rFonts w:ascii="Arial" w:hAnsi="Arial" w:cs="Arial"/>
                <w:b/>
                <w:bCs/>
                <w:iCs/>
                <w:sz w:val="16"/>
                <w:szCs w:val="16"/>
                <w:highlight w:val="lightGray"/>
                <w:shd w:val="clear" w:color="auto" w:fill="F7CAAC" w:themeFill="accent2" w:themeFillTint="66"/>
              </w:rPr>
              <w:t>Tipo de Observación</w:t>
            </w:r>
          </w:p>
        </w:tc>
        <w:tc>
          <w:tcPr>
            <w:tcW w:w="735" w:type="pct"/>
            <w:shd w:val="clear" w:color="auto" w:fill="D0CECE" w:themeFill="background2" w:themeFillShade="E6"/>
            <w:vAlign w:val="center"/>
          </w:tcPr>
          <w:p w:rsidR="00707F2F" w:rsidRPr="008301EF" w:rsidRDefault="00707F2F" w:rsidP="00400EF4">
            <w:pPr>
              <w:spacing w:line="360" w:lineRule="auto"/>
              <w:jc w:val="center"/>
              <w:rPr>
                <w:rFonts w:ascii="Arial" w:hAnsi="Arial" w:cs="Arial"/>
                <w:b/>
                <w:bCs/>
                <w:iCs/>
                <w:sz w:val="16"/>
                <w:szCs w:val="16"/>
                <w:highlight w:val="lightGray"/>
                <w:shd w:val="clear" w:color="auto" w:fill="F7CAAC" w:themeFill="accent2" w:themeFillTint="66"/>
              </w:rPr>
            </w:pPr>
            <w:r w:rsidRPr="008301EF">
              <w:rPr>
                <w:rFonts w:ascii="Arial" w:hAnsi="Arial" w:cs="Arial"/>
                <w:b/>
                <w:bCs/>
                <w:iCs/>
                <w:sz w:val="16"/>
                <w:szCs w:val="16"/>
                <w:highlight w:val="lightGray"/>
                <w:shd w:val="clear" w:color="auto" w:fill="F7CAAC" w:themeFill="accent2" w:themeFillTint="66"/>
              </w:rPr>
              <w:t>Importe Observado</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$332,395.54</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314,193.32</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183,910.58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149,009.02</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148,693.44</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10,741.60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:7</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50,000.00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:8</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394,320.00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:9</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107,184.00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:10</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137,808.00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:11</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107,184.00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:12</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107,184.00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:13</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69,960.00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:14</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107,184.00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:15</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11,660.00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:16</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195,888.00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:17</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114,268.00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:18</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137,808.00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:19</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107,184.00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:20</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195,888.00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:21</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22,968.00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:22</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143,648.28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:23</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97,944.00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:24</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67,129.80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:25</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84,857.48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:26</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322,742.16</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:27</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318,000.00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:28</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355,400.80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:29</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25,736.92</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:30</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53,940.00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:31</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1,515,779.83</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:32</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186,528.00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:33</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209,503.42</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:34</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138,852.00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:35</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28,995.45</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:36</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25,260.16</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:37</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24,986.40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:38</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131,217.00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:39</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25,102.00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:40</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17,500.00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:41</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120,000.00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:42</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200,000.00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:43</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581,883.27</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:44</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28,995.45</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:45</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12,269.00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:46</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8,555.98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:47</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14,450.00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:48</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7,888.00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:49</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20,705.17</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:50</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264,206.28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:51</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16,646.00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:52</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23,200.00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:53</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9,744.00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:54</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7,499.99</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:55</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11,245.48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:56</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14,500.00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:57</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182,363.60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:58</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528,734.15</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:1</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:59</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Adquisición de bienes o servicios con ausencia total o parcial de soporte documental, comprobatorio y </w:t>
            </w:r>
            <w:proofErr w:type="spellStart"/>
            <w:r w:rsidRPr="008301EF">
              <w:rPr>
                <w:rFonts w:ascii="Arial" w:hAnsi="Arial" w:cs="Arial"/>
                <w:sz w:val="16"/>
                <w:szCs w:val="16"/>
              </w:rPr>
              <w:t>justificatorio</w:t>
            </w:r>
            <w:proofErr w:type="spellEnd"/>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884,340.62</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:2</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:60</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Compensaciones extraordinarias no autorizadas o no justificadas</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(1C) Falta de autorización o justificación de las erogaciones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794,343.67</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:3</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:61</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Duplicidad por la contratación de servicios de arrendamiento</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(2A) Pagos improcedentes o en exceso</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295,104.00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:4</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:62</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 xml:space="preserve">Recargos por servicios </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(2B) Pagos de recargos, intereses o comisiones por el cumplimiento extemporáneo de obligaciones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95,100.00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:4</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:63</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Recargos por servicios</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2B) Pagos de recargos, intereses o comisiones por el cumplimiento extemporáneo de obligaciones</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821.68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:5</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:64</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Saldos de ejercicios que no aparecen en auxiliares</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(3O) Diferencias de registros contra Cuenta Pública</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329,521.20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:5</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:65</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Saldos de ejercicios que no aparecen en auxiliares</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(3O) Diferencias de registros contra Cuenta Pública</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408,466.87</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:6</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:66</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Adquisición de servicios con inconsistencias entre fechas</w:t>
            </w:r>
          </w:p>
        </w:tc>
        <w:tc>
          <w:tcPr>
            <w:tcW w:w="1646" w:type="pct"/>
          </w:tcPr>
          <w:p w:rsidR="008301EF" w:rsidRPr="008301EF" w:rsidRDefault="0019790E" w:rsidP="008301EF">
            <w:pPr>
              <w:spacing w:line="360" w:lineRule="auto"/>
              <w:jc w:val="both"/>
              <w:rPr>
                <w:rFonts w:ascii="Arial" w:hAnsi="Arial" w:cs="Arial"/>
                <w:bCs/>
                <w:iCs/>
                <w:sz w:val="16"/>
                <w:szCs w:val="16"/>
                <w:shd w:val="clear" w:color="auto" w:fill="F7CAAC" w:themeFill="accent2" w:themeFillTint="66"/>
              </w:rPr>
            </w:pPr>
            <w:r>
              <w:rPr>
                <w:rFonts w:ascii="Arial" w:hAnsi="Arial" w:cs="Arial"/>
                <w:sz w:val="16"/>
                <w:szCs w:val="16"/>
              </w:rPr>
              <w:t xml:space="preserve">(4B) </w:t>
            </w:r>
            <w:r w:rsidR="008301EF" w:rsidRPr="008301EF">
              <w:rPr>
                <w:rFonts w:ascii="Arial" w:hAnsi="Arial" w:cs="Arial"/>
                <w:sz w:val="16"/>
                <w:szCs w:val="16"/>
              </w:rPr>
              <w:t>Operaciones o bienes no registrados o registrados erróneamente</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15,008.08</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:6</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:67</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Adquisición de servicios con inconsistencias entre fechas</w:t>
            </w:r>
          </w:p>
        </w:tc>
        <w:tc>
          <w:tcPr>
            <w:tcW w:w="1646" w:type="pct"/>
          </w:tcPr>
          <w:p w:rsidR="008301EF" w:rsidRPr="008301EF" w:rsidRDefault="0019790E" w:rsidP="008301EF">
            <w:pPr>
              <w:spacing w:line="360" w:lineRule="auto"/>
              <w:jc w:val="both"/>
              <w:rPr>
                <w:rFonts w:ascii="Arial" w:hAnsi="Arial" w:cs="Arial"/>
                <w:bCs/>
                <w:iCs/>
                <w:sz w:val="16"/>
                <w:szCs w:val="16"/>
                <w:shd w:val="clear" w:color="auto" w:fill="F7CAAC" w:themeFill="accent2" w:themeFillTint="66"/>
              </w:rPr>
            </w:pPr>
            <w:r>
              <w:rPr>
                <w:rFonts w:ascii="Arial" w:hAnsi="Arial" w:cs="Arial"/>
                <w:sz w:val="16"/>
                <w:szCs w:val="16"/>
              </w:rPr>
              <w:t xml:space="preserve">(4B) </w:t>
            </w:r>
            <w:r w:rsidR="008301EF" w:rsidRPr="008301EF">
              <w:rPr>
                <w:rFonts w:ascii="Arial" w:hAnsi="Arial" w:cs="Arial"/>
                <w:sz w:val="16"/>
                <w:szCs w:val="16"/>
              </w:rPr>
              <w:t>Operaciones o bienes no registrados o registrados erróneamente</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8,600.00</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:7</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:68</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Registros contables con saldos contrarios a su naturaleza</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(4B) Operaciones o bienes no registrados o registrados erróneamente o extemporáneamente</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Aspectos de control interno</w:t>
            </w:r>
          </w:p>
        </w:tc>
      </w:tr>
      <w:tr w:rsidR="008301EF" w:rsidRPr="008301EF" w:rsidTr="008301EF">
        <w:tc>
          <w:tcPr>
            <w:tcW w:w="746" w:type="pct"/>
          </w:tcPr>
          <w:p w:rsidR="008301EF" w:rsidRPr="008301EF" w:rsidRDefault="008301EF" w:rsidP="008301EF">
            <w:pPr>
              <w:spacing w:line="360" w:lineRule="auto"/>
              <w:jc w:val="center"/>
              <w:rPr>
                <w:rFonts w:ascii="Arial" w:hAnsi="Arial" w:cs="Arial"/>
                <w:sz w:val="16"/>
                <w:szCs w:val="16"/>
              </w:rPr>
            </w:pPr>
            <w:r w:rsidRPr="008301EF">
              <w:rPr>
                <w:rFonts w:ascii="Arial" w:hAnsi="Arial" w:cs="Arial"/>
                <w:sz w:val="16"/>
                <w:szCs w:val="16"/>
              </w:rPr>
              <w:t>Resultado :8</w:t>
            </w:r>
          </w:p>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:69</w:t>
            </w: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Registro</w:t>
            </w:r>
            <w:r w:rsidR="003446F7">
              <w:rPr>
                <w:rFonts w:ascii="Arial" w:hAnsi="Arial" w:cs="Arial"/>
                <w:sz w:val="16"/>
                <w:szCs w:val="16"/>
              </w:rPr>
              <w:t>s</w:t>
            </w:r>
            <w:r w:rsidRPr="008301EF">
              <w:rPr>
                <w:rFonts w:ascii="Arial" w:hAnsi="Arial" w:cs="Arial"/>
                <w:sz w:val="16"/>
                <w:szCs w:val="16"/>
              </w:rPr>
              <w:t xml:space="preserve"> erróneos</w:t>
            </w: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(4C) Omisiones o inconsistencias en la presentación de la información financiera</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sz w:val="16"/>
                <w:szCs w:val="16"/>
              </w:rPr>
              <w:t>323,666.65</w:t>
            </w:r>
          </w:p>
        </w:tc>
      </w:tr>
      <w:tr w:rsidR="008301EF" w:rsidRPr="008301EF" w:rsidTr="008301EF">
        <w:tc>
          <w:tcPr>
            <w:tcW w:w="7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p>
        </w:tc>
        <w:tc>
          <w:tcPr>
            <w:tcW w:w="1873"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p>
        </w:tc>
        <w:tc>
          <w:tcPr>
            <w:tcW w:w="1646" w:type="pct"/>
          </w:tcPr>
          <w:p w:rsidR="008301EF" w:rsidRPr="008301EF" w:rsidRDefault="008301EF" w:rsidP="008301E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b/>
                <w:sz w:val="16"/>
                <w:szCs w:val="16"/>
              </w:rPr>
              <w:t>Total</w:t>
            </w:r>
          </w:p>
        </w:tc>
        <w:tc>
          <w:tcPr>
            <w:tcW w:w="735" w:type="pct"/>
          </w:tcPr>
          <w:p w:rsidR="008301EF" w:rsidRPr="008301EF" w:rsidRDefault="008301EF" w:rsidP="008301EF">
            <w:pPr>
              <w:spacing w:line="360" w:lineRule="auto"/>
              <w:jc w:val="right"/>
              <w:rPr>
                <w:rFonts w:ascii="Arial" w:hAnsi="Arial" w:cs="Arial"/>
                <w:bCs/>
                <w:iCs/>
                <w:sz w:val="16"/>
                <w:szCs w:val="16"/>
                <w:shd w:val="clear" w:color="auto" w:fill="F7CAAC" w:themeFill="accent2" w:themeFillTint="66"/>
              </w:rPr>
            </w:pPr>
            <w:r w:rsidRPr="008301EF">
              <w:rPr>
                <w:rFonts w:ascii="Arial" w:hAnsi="Arial" w:cs="Arial"/>
                <w:b/>
                <w:sz w:val="16"/>
                <w:szCs w:val="16"/>
              </w:rPr>
              <w:t>$11,986,414.34</w:t>
            </w:r>
          </w:p>
        </w:tc>
      </w:tr>
    </w:tbl>
    <w:p w:rsidR="00707F2F" w:rsidRPr="00511E1A" w:rsidRDefault="00707F2F" w:rsidP="0000347D">
      <w:pPr>
        <w:spacing w:line="360" w:lineRule="auto"/>
        <w:ind w:right="190"/>
        <w:jc w:val="both"/>
        <w:rPr>
          <w:rFonts w:ascii="Arial" w:hAnsi="Arial" w:cs="Arial"/>
        </w:rPr>
      </w:pPr>
    </w:p>
    <w:p w:rsidR="00183532" w:rsidRPr="00086AAD" w:rsidRDefault="00183532" w:rsidP="0000347D">
      <w:pPr>
        <w:spacing w:line="360" w:lineRule="auto"/>
        <w:ind w:right="190"/>
        <w:jc w:val="both"/>
        <w:rPr>
          <w:rFonts w:ascii="Arial" w:hAnsi="Arial" w:cs="Arial"/>
          <w:b/>
        </w:rPr>
      </w:pPr>
      <w:r w:rsidRPr="00E3352A">
        <w:rPr>
          <w:rFonts w:ascii="Arial" w:hAnsi="Arial" w:cs="Arial"/>
          <w:b/>
        </w:rPr>
        <w:t xml:space="preserve">B. </w:t>
      </w:r>
      <w:r w:rsidR="000161F7" w:rsidRPr="00086AAD">
        <w:rPr>
          <w:rFonts w:ascii="Arial" w:hAnsi="Arial" w:cs="Arial"/>
          <w:b/>
        </w:rPr>
        <w:t>Observaciones Determinadas por Auditoría en Materia Financiera, Justificaciones y Aclaraciones de la Entidad Fiscalizada, Acciones y Recomendaciones Emitidas</w:t>
      </w:r>
    </w:p>
    <w:p w:rsidR="00541C99" w:rsidRPr="00541C99" w:rsidRDefault="00656165" w:rsidP="0000347D">
      <w:pPr>
        <w:spacing w:line="360" w:lineRule="auto"/>
        <w:ind w:right="190"/>
        <w:jc w:val="both"/>
        <w:rPr>
          <w:rFonts w:ascii="Arial" w:hAnsi="Arial" w:cs="Arial"/>
        </w:rPr>
      </w:pPr>
      <w:r w:rsidRPr="00001B26">
        <w:rPr>
          <w:rFonts w:ascii="Arial" w:hAnsi="Arial" w:cs="Arial"/>
        </w:rPr>
        <w:lastRenderedPageBreak/>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0" w:name="_Hlk11419841"/>
    </w:p>
    <w:bookmarkEnd w:id="9"/>
    <w:p w:rsidR="00CC4B29" w:rsidRPr="00CC4B29" w:rsidRDefault="00CC4B29" w:rsidP="00B93F1F">
      <w:pPr>
        <w:tabs>
          <w:tab w:val="left" w:pos="426"/>
        </w:tabs>
        <w:spacing w:line="360" w:lineRule="auto"/>
        <w:rPr>
          <w:rFonts w:ascii="Arial" w:hAnsi="Arial" w:cs="Arial"/>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05"/>
        <w:gridCol w:w="1843"/>
        <w:gridCol w:w="1701"/>
        <w:gridCol w:w="1559"/>
        <w:gridCol w:w="1843"/>
      </w:tblGrid>
      <w:tr w:rsidR="00F20C22" w:rsidRPr="00474B20" w:rsidTr="00474B20">
        <w:trPr>
          <w:trHeight w:val="397"/>
          <w:tblHeader/>
          <w:jc w:val="center"/>
        </w:trPr>
        <w:tc>
          <w:tcPr>
            <w:tcW w:w="9351" w:type="dxa"/>
            <w:gridSpan w:val="5"/>
            <w:shd w:val="clear" w:color="auto" w:fill="D0CECE" w:themeFill="background2" w:themeFillShade="E6"/>
            <w:vAlign w:val="center"/>
          </w:tcPr>
          <w:p w:rsidR="00F20C22" w:rsidRPr="00474B20" w:rsidRDefault="00F20C22" w:rsidP="00453CEA">
            <w:pPr>
              <w:spacing w:line="360" w:lineRule="auto"/>
              <w:jc w:val="center"/>
              <w:rPr>
                <w:rFonts w:ascii="Arial" w:hAnsi="Arial" w:cs="Arial"/>
                <w:b/>
                <w:bCs/>
                <w:iCs/>
                <w:sz w:val="16"/>
                <w:szCs w:val="16"/>
                <w:highlight w:val="lightGray"/>
                <w:shd w:val="clear" w:color="auto" w:fill="F7CAAC" w:themeFill="accent2" w:themeFillTint="66"/>
              </w:rPr>
            </w:pPr>
            <w:r w:rsidRPr="00474B20">
              <w:rPr>
                <w:rFonts w:ascii="Arial" w:hAnsi="Arial" w:cs="Arial"/>
                <w:b/>
                <w:bCs/>
                <w:iCs/>
                <w:sz w:val="16"/>
                <w:szCs w:val="16"/>
                <w:highlight w:val="lightGray"/>
                <w:shd w:val="clear" w:color="auto" w:fill="F7CAAC" w:themeFill="accent2" w:themeFillTint="66"/>
              </w:rPr>
              <w:t xml:space="preserve">Resumen General de Observaciones y </w:t>
            </w:r>
            <w:proofErr w:type="spellStart"/>
            <w:r w:rsidRPr="00474B20">
              <w:rPr>
                <w:rFonts w:ascii="Arial" w:hAnsi="Arial" w:cs="Arial"/>
                <w:b/>
                <w:bCs/>
                <w:iCs/>
                <w:sz w:val="16"/>
                <w:szCs w:val="16"/>
                <w:highlight w:val="lightGray"/>
                <w:shd w:val="clear" w:color="auto" w:fill="F7CAAC" w:themeFill="accent2" w:themeFillTint="66"/>
              </w:rPr>
              <w:t>Solventaciones</w:t>
            </w:r>
            <w:proofErr w:type="spellEnd"/>
            <w:r w:rsidRPr="00474B20">
              <w:rPr>
                <w:rFonts w:ascii="Arial" w:hAnsi="Arial" w:cs="Arial"/>
                <w:b/>
                <w:bCs/>
                <w:iCs/>
                <w:sz w:val="16"/>
                <w:szCs w:val="16"/>
                <w:highlight w:val="lightGray"/>
                <w:shd w:val="clear" w:color="auto" w:fill="F7CAAC" w:themeFill="accent2" w:themeFillTint="66"/>
              </w:rPr>
              <w:t xml:space="preserve"> en Materia Financiera</w:t>
            </w:r>
          </w:p>
        </w:tc>
      </w:tr>
      <w:tr w:rsidR="00F20C22" w:rsidRPr="00474B20" w:rsidTr="00474B20">
        <w:trPr>
          <w:tblHeader/>
          <w:jc w:val="center"/>
        </w:trPr>
        <w:tc>
          <w:tcPr>
            <w:tcW w:w="2405" w:type="dxa"/>
            <w:vMerge w:val="restart"/>
            <w:shd w:val="clear" w:color="auto" w:fill="D0CECE" w:themeFill="background2" w:themeFillShade="E6"/>
            <w:vAlign w:val="center"/>
          </w:tcPr>
          <w:p w:rsidR="00F20C22" w:rsidRPr="00474B20" w:rsidRDefault="00F20C22" w:rsidP="006B0147">
            <w:pPr>
              <w:spacing w:line="276" w:lineRule="auto"/>
              <w:jc w:val="center"/>
              <w:rPr>
                <w:rFonts w:ascii="Arial" w:hAnsi="Arial" w:cs="Arial"/>
                <w:b/>
                <w:bCs/>
                <w:iCs/>
                <w:sz w:val="16"/>
                <w:szCs w:val="16"/>
                <w:highlight w:val="lightGray"/>
                <w:shd w:val="clear" w:color="auto" w:fill="F7CAAC" w:themeFill="accent2" w:themeFillTint="66"/>
              </w:rPr>
            </w:pPr>
            <w:r w:rsidRPr="00474B20">
              <w:rPr>
                <w:rFonts w:ascii="Arial" w:hAnsi="Arial" w:cs="Arial"/>
                <w:b/>
                <w:bCs/>
                <w:iCs/>
                <w:sz w:val="16"/>
                <w:szCs w:val="16"/>
                <w:highlight w:val="lightGray"/>
                <w:shd w:val="clear" w:color="auto" w:fill="F7CAAC" w:themeFill="accent2" w:themeFillTint="66"/>
              </w:rPr>
              <w:t>Concepto Observado</w:t>
            </w:r>
          </w:p>
        </w:tc>
        <w:tc>
          <w:tcPr>
            <w:tcW w:w="1843" w:type="dxa"/>
            <w:vMerge w:val="restart"/>
            <w:shd w:val="clear" w:color="auto" w:fill="D0CECE" w:themeFill="background2" w:themeFillShade="E6"/>
            <w:vAlign w:val="center"/>
          </w:tcPr>
          <w:p w:rsidR="00F20C22" w:rsidRPr="00474B20" w:rsidRDefault="00F20C22" w:rsidP="00453CEA">
            <w:pPr>
              <w:spacing w:line="360" w:lineRule="auto"/>
              <w:jc w:val="center"/>
              <w:rPr>
                <w:rFonts w:ascii="Arial" w:hAnsi="Arial" w:cs="Arial"/>
                <w:b/>
                <w:bCs/>
                <w:iCs/>
                <w:sz w:val="16"/>
                <w:szCs w:val="16"/>
                <w:highlight w:val="lightGray"/>
                <w:shd w:val="clear" w:color="auto" w:fill="F7CAAC" w:themeFill="accent2" w:themeFillTint="66"/>
              </w:rPr>
            </w:pPr>
            <w:r w:rsidRPr="00474B20">
              <w:rPr>
                <w:rFonts w:ascii="Arial" w:hAnsi="Arial" w:cs="Arial"/>
                <w:b/>
                <w:bCs/>
                <w:iCs/>
                <w:sz w:val="16"/>
                <w:szCs w:val="16"/>
                <w:highlight w:val="lightGray"/>
                <w:shd w:val="clear" w:color="auto" w:fill="F7CAAC" w:themeFill="accent2" w:themeFillTint="66"/>
              </w:rPr>
              <w:t>Importe Observado</w:t>
            </w:r>
          </w:p>
        </w:tc>
        <w:tc>
          <w:tcPr>
            <w:tcW w:w="3260" w:type="dxa"/>
            <w:gridSpan w:val="2"/>
            <w:shd w:val="clear" w:color="auto" w:fill="D0CECE" w:themeFill="background2" w:themeFillShade="E6"/>
            <w:vAlign w:val="center"/>
          </w:tcPr>
          <w:p w:rsidR="00F20C22" w:rsidRPr="00474B20" w:rsidRDefault="00F20C22" w:rsidP="00453CEA">
            <w:pPr>
              <w:spacing w:line="360" w:lineRule="auto"/>
              <w:jc w:val="center"/>
              <w:rPr>
                <w:rFonts w:ascii="Arial" w:hAnsi="Arial" w:cs="Arial"/>
                <w:b/>
                <w:bCs/>
                <w:iCs/>
                <w:sz w:val="16"/>
                <w:szCs w:val="16"/>
                <w:highlight w:val="lightGray"/>
                <w:shd w:val="clear" w:color="auto" w:fill="F7CAAC" w:themeFill="accent2" w:themeFillTint="66"/>
              </w:rPr>
            </w:pPr>
            <w:r w:rsidRPr="00474B20">
              <w:rPr>
                <w:rFonts w:ascii="Arial" w:hAnsi="Arial" w:cs="Arial"/>
                <w:b/>
                <w:bCs/>
                <w:iCs/>
                <w:sz w:val="16"/>
                <w:szCs w:val="16"/>
                <w:highlight w:val="lightGray"/>
                <w:shd w:val="clear" w:color="auto" w:fill="F7CAAC" w:themeFill="accent2" w:themeFillTint="66"/>
              </w:rPr>
              <w:t xml:space="preserve">Modalidades de </w:t>
            </w:r>
            <w:proofErr w:type="spellStart"/>
            <w:r w:rsidRPr="00474B20">
              <w:rPr>
                <w:rFonts w:ascii="Arial" w:hAnsi="Arial" w:cs="Arial"/>
                <w:b/>
                <w:bCs/>
                <w:iCs/>
                <w:sz w:val="16"/>
                <w:szCs w:val="16"/>
                <w:highlight w:val="lightGray"/>
                <w:shd w:val="clear" w:color="auto" w:fill="F7CAAC" w:themeFill="accent2" w:themeFillTint="66"/>
              </w:rPr>
              <w:t>Solventación</w:t>
            </w:r>
            <w:proofErr w:type="spellEnd"/>
          </w:p>
        </w:tc>
        <w:tc>
          <w:tcPr>
            <w:tcW w:w="1843" w:type="dxa"/>
            <w:vMerge w:val="restart"/>
            <w:shd w:val="clear" w:color="auto" w:fill="D0CECE" w:themeFill="background2" w:themeFillShade="E6"/>
            <w:vAlign w:val="center"/>
          </w:tcPr>
          <w:p w:rsidR="00F20C22" w:rsidRPr="00474B20" w:rsidRDefault="00F20C22" w:rsidP="00453CEA">
            <w:pPr>
              <w:spacing w:line="360" w:lineRule="auto"/>
              <w:jc w:val="center"/>
              <w:rPr>
                <w:rFonts w:ascii="Arial" w:hAnsi="Arial" w:cs="Arial"/>
                <w:b/>
                <w:bCs/>
                <w:iCs/>
                <w:sz w:val="16"/>
                <w:szCs w:val="16"/>
                <w:highlight w:val="lightGray"/>
                <w:shd w:val="clear" w:color="auto" w:fill="F7CAAC" w:themeFill="accent2" w:themeFillTint="66"/>
              </w:rPr>
            </w:pPr>
            <w:r w:rsidRPr="00474B20">
              <w:rPr>
                <w:rFonts w:ascii="Arial" w:hAnsi="Arial" w:cs="Arial"/>
                <w:b/>
                <w:bCs/>
                <w:iCs/>
                <w:sz w:val="16"/>
                <w:szCs w:val="16"/>
                <w:highlight w:val="lightGray"/>
                <w:shd w:val="clear" w:color="auto" w:fill="F7CAAC" w:themeFill="accent2" w:themeFillTint="66"/>
              </w:rPr>
              <w:t>Pendiente de Solventar</w:t>
            </w:r>
          </w:p>
        </w:tc>
      </w:tr>
      <w:tr w:rsidR="00F20C22" w:rsidRPr="00474B20" w:rsidTr="00474B20">
        <w:trPr>
          <w:tblHeader/>
          <w:jc w:val="center"/>
        </w:trPr>
        <w:tc>
          <w:tcPr>
            <w:tcW w:w="2405" w:type="dxa"/>
            <w:vMerge/>
            <w:shd w:val="clear" w:color="auto" w:fill="D0CECE" w:themeFill="background2" w:themeFillShade="E6"/>
            <w:vAlign w:val="center"/>
          </w:tcPr>
          <w:p w:rsidR="00F20C22" w:rsidRPr="00474B20" w:rsidRDefault="00F20C22" w:rsidP="006B0147">
            <w:pPr>
              <w:spacing w:line="276" w:lineRule="auto"/>
              <w:jc w:val="center"/>
              <w:rPr>
                <w:rFonts w:ascii="Arial" w:hAnsi="Arial" w:cs="Arial"/>
                <w:b/>
                <w:bCs/>
                <w:iCs/>
                <w:sz w:val="16"/>
                <w:szCs w:val="16"/>
                <w:highlight w:val="lightGray"/>
                <w:shd w:val="clear" w:color="auto" w:fill="F7CAAC" w:themeFill="accent2" w:themeFillTint="66"/>
              </w:rPr>
            </w:pPr>
          </w:p>
        </w:tc>
        <w:tc>
          <w:tcPr>
            <w:tcW w:w="1843" w:type="dxa"/>
            <w:vMerge/>
            <w:shd w:val="clear" w:color="auto" w:fill="D0CECE" w:themeFill="background2" w:themeFillShade="E6"/>
            <w:vAlign w:val="center"/>
          </w:tcPr>
          <w:p w:rsidR="00F20C22" w:rsidRPr="00474B20" w:rsidRDefault="00F20C22" w:rsidP="006B0147">
            <w:pPr>
              <w:spacing w:line="276" w:lineRule="auto"/>
              <w:jc w:val="center"/>
              <w:rPr>
                <w:rFonts w:ascii="Arial" w:hAnsi="Arial" w:cs="Arial"/>
                <w:b/>
                <w:bCs/>
                <w:iCs/>
                <w:sz w:val="16"/>
                <w:szCs w:val="16"/>
                <w:highlight w:val="lightGray"/>
                <w:shd w:val="clear" w:color="auto" w:fill="F7CAAC" w:themeFill="accent2" w:themeFillTint="66"/>
              </w:rPr>
            </w:pPr>
          </w:p>
        </w:tc>
        <w:tc>
          <w:tcPr>
            <w:tcW w:w="1701" w:type="dxa"/>
            <w:shd w:val="clear" w:color="auto" w:fill="D0CECE" w:themeFill="background2" w:themeFillShade="E6"/>
            <w:vAlign w:val="center"/>
          </w:tcPr>
          <w:p w:rsidR="00F20C22" w:rsidRPr="00474B20" w:rsidRDefault="00F20C22" w:rsidP="006B0147">
            <w:pPr>
              <w:spacing w:line="276" w:lineRule="auto"/>
              <w:jc w:val="center"/>
              <w:rPr>
                <w:rFonts w:ascii="Arial" w:hAnsi="Arial" w:cs="Arial"/>
                <w:b/>
                <w:bCs/>
                <w:iCs/>
                <w:sz w:val="16"/>
                <w:szCs w:val="16"/>
                <w:highlight w:val="lightGray"/>
                <w:shd w:val="clear" w:color="auto" w:fill="F7CAAC" w:themeFill="accent2" w:themeFillTint="66"/>
              </w:rPr>
            </w:pPr>
            <w:r w:rsidRPr="00474B20">
              <w:rPr>
                <w:rFonts w:ascii="Arial" w:hAnsi="Arial" w:cs="Arial"/>
                <w:b/>
                <w:bCs/>
                <w:iCs/>
                <w:sz w:val="16"/>
                <w:szCs w:val="16"/>
                <w:highlight w:val="lightGray"/>
                <w:shd w:val="clear" w:color="auto" w:fill="F7CAAC" w:themeFill="accent2" w:themeFillTint="66"/>
              </w:rPr>
              <w:t>Documental</w:t>
            </w:r>
          </w:p>
        </w:tc>
        <w:tc>
          <w:tcPr>
            <w:tcW w:w="1559" w:type="dxa"/>
            <w:shd w:val="clear" w:color="auto" w:fill="D0CECE" w:themeFill="background2" w:themeFillShade="E6"/>
            <w:vAlign w:val="center"/>
          </w:tcPr>
          <w:p w:rsidR="00F20C22" w:rsidRPr="00474B20" w:rsidRDefault="00F20C22" w:rsidP="006B0147">
            <w:pPr>
              <w:spacing w:line="276" w:lineRule="auto"/>
              <w:jc w:val="center"/>
              <w:rPr>
                <w:rFonts w:ascii="Arial" w:hAnsi="Arial" w:cs="Arial"/>
                <w:b/>
                <w:bCs/>
                <w:iCs/>
                <w:sz w:val="16"/>
                <w:szCs w:val="16"/>
                <w:highlight w:val="lightGray"/>
                <w:shd w:val="clear" w:color="auto" w:fill="F7CAAC" w:themeFill="accent2" w:themeFillTint="66"/>
              </w:rPr>
            </w:pPr>
            <w:r w:rsidRPr="00474B20">
              <w:rPr>
                <w:rFonts w:ascii="Arial" w:hAnsi="Arial" w:cs="Arial"/>
                <w:b/>
                <w:bCs/>
                <w:iCs/>
                <w:sz w:val="16"/>
                <w:szCs w:val="16"/>
                <w:highlight w:val="lightGray"/>
                <w:shd w:val="clear" w:color="auto" w:fill="F7CAAC" w:themeFill="accent2" w:themeFillTint="66"/>
              </w:rPr>
              <w:t>Reintegro</w:t>
            </w:r>
          </w:p>
        </w:tc>
        <w:tc>
          <w:tcPr>
            <w:tcW w:w="1843" w:type="dxa"/>
            <w:vMerge/>
            <w:shd w:val="clear" w:color="auto" w:fill="D0CECE" w:themeFill="background2" w:themeFillShade="E6"/>
            <w:vAlign w:val="center"/>
          </w:tcPr>
          <w:p w:rsidR="00F20C22" w:rsidRPr="00474B20" w:rsidRDefault="00F20C22" w:rsidP="006B0147">
            <w:pPr>
              <w:spacing w:line="276" w:lineRule="auto"/>
              <w:jc w:val="center"/>
              <w:rPr>
                <w:rFonts w:ascii="Arial" w:hAnsi="Arial" w:cs="Arial"/>
                <w:b/>
                <w:iCs/>
                <w:sz w:val="16"/>
                <w:szCs w:val="16"/>
              </w:rPr>
            </w:pPr>
          </w:p>
        </w:tc>
      </w:tr>
      <w:tr w:rsidR="00815D99" w:rsidRPr="00474B20" w:rsidTr="00474B20">
        <w:trPr>
          <w:jc w:val="center"/>
        </w:trPr>
        <w:tc>
          <w:tcPr>
            <w:tcW w:w="2405" w:type="dxa"/>
          </w:tcPr>
          <w:p w:rsidR="00815D99" w:rsidRPr="00474B20" w:rsidRDefault="00815D99" w:rsidP="00815D99">
            <w:pPr>
              <w:spacing w:line="360" w:lineRule="auto"/>
              <w:jc w:val="both"/>
              <w:rPr>
                <w:rFonts w:ascii="Arial" w:hAnsi="Arial" w:cs="Arial"/>
                <w:sz w:val="16"/>
                <w:szCs w:val="16"/>
              </w:rPr>
            </w:pPr>
            <w:r w:rsidRPr="00474B20">
              <w:rPr>
                <w:rFonts w:ascii="Arial" w:hAnsi="Arial" w:cs="Arial"/>
                <w:sz w:val="16"/>
                <w:szCs w:val="16"/>
              </w:rPr>
              <w:t>(1C) Falta de autorización o justificación de las erogaciones</w:t>
            </w:r>
          </w:p>
        </w:tc>
        <w:tc>
          <w:tcPr>
            <w:tcW w:w="1843" w:type="dxa"/>
          </w:tcPr>
          <w:p w:rsidR="00815D99" w:rsidRPr="00474B20" w:rsidRDefault="00154D5E" w:rsidP="00474B20">
            <w:pPr>
              <w:spacing w:line="360" w:lineRule="auto"/>
              <w:jc w:val="right"/>
              <w:rPr>
                <w:rFonts w:ascii="Arial" w:hAnsi="Arial" w:cs="Arial"/>
                <w:sz w:val="16"/>
                <w:szCs w:val="16"/>
              </w:rPr>
            </w:pPr>
            <w:r>
              <w:rPr>
                <w:rFonts w:ascii="Arial" w:hAnsi="Arial" w:cs="Arial"/>
                <w:sz w:val="16"/>
                <w:szCs w:val="16"/>
              </w:rPr>
              <w:t>$10,510,125.86</w:t>
            </w:r>
          </w:p>
        </w:tc>
        <w:tc>
          <w:tcPr>
            <w:tcW w:w="1701" w:type="dxa"/>
            <w:shd w:val="clear" w:color="auto" w:fill="auto"/>
          </w:tcPr>
          <w:p w:rsidR="00815D99" w:rsidRPr="00474B20" w:rsidRDefault="00734144" w:rsidP="00474B20">
            <w:pPr>
              <w:spacing w:line="360" w:lineRule="auto"/>
              <w:jc w:val="right"/>
              <w:rPr>
                <w:rFonts w:ascii="Arial" w:hAnsi="Arial" w:cs="Arial"/>
                <w:sz w:val="16"/>
                <w:szCs w:val="16"/>
              </w:rPr>
            </w:pPr>
            <w:r>
              <w:rPr>
                <w:rFonts w:ascii="Arial" w:hAnsi="Arial" w:cs="Arial"/>
                <w:sz w:val="16"/>
                <w:szCs w:val="16"/>
              </w:rPr>
              <w:t>$5,921,854.53</w:t>
            </w:r>
          </w:p>
        </w:tc>
        <w:tc>
          <w:tcPr>
            <w:tcW w:w="1559" w:type="dxa"/>
            <w:shd w:val="clear" w:color="auto" w:fill="auto"/>
          </w:tcPr>
          <w:p w:rsidR="00815D99" w:rsidRPr="00474B20" w:rsidRDefault="00815D99" w:rsidP="00474B20">
            <w:pPr>
              <w:spacing w:line="360" w:lineRule="auto"/>
              <w:jc w:val="right"/>
              <w:rPr>
                <w:rFonts w:ascii="Arial" w:hAnsi="Arial" w:cs="Arial"/>
                <w:sz w:val="16"/>
                <w:szCs w:val="16"/>
              </w:rPr>
            </w:pPr>
            <w:r w:rsidRPr="00474B20">
              <w:rPr>
                <w:rFonts w:ascii="Arial" w:hAnsi="Arial" w:cs="Arial"/>
                <w:sz w:val="16"/>
                <w:szCs w:val="16"/>
              </w:rPr>
              <w:t>-</w:t>
            </w:r>
          </w:p>
        </w:tc>
        <w:tc>
          <w:tcPr>
            <w:tcW w:w="1843" w:type="dxa"/>
            <w:shd w:val="clear" w:color="auto" w:fill="auto"/>
          </w:tcPr>
          <w:p w:rsidR="00815D99" w:rsidRPr="00474B20" w:rsidRDefault="00734144" w:rsidP="00511E1A">
            <w:pPr>
              <w:spacing w:line="360" w:lineRule="auto"/>
              <w:jc w:val="right"/>
              <w:rPr>
                <w:rFonts w:ascii="Arial" w:hAnsi="Arial" w:cs="Arial"/>
                <w:sz w:val="16"/>
                <w:szCs w:val="16"/>
              </w:rPr>
            </w:pPr>
            <w:r>
              <w:rPr>
                <w:rFonts w:ascii="Arial" w:hAnsi="Arial" w:cs="Arial"/>
                <w:sz w:val="16"/>
                <w:szCs w:val="16"/>
              </w:rPr>
              <w:t>$4,588,271.33</w:t>
            </w:r>
          </w:p>
        </w:tc>
      </w:tr>
      <w:tr w:rsidR="00815D99" w:rsidRPr="00474B20" w:rsidTr="00474B20">
        <w:trPr>
          <w:jc w:val="center"/>
        </w:trPr>
        <w:tc>
          <w:tcPr>
            <w:tcW w:w="2405" w:type="dxa"/>
          </w:tcPr>
          <w:p w:rsidR="00815D99" w:rsidRPr="00474B20" w:rsidRDefault="00815D99" w:rsidP="00815D99">
            <w:pPr>
              <w:spacing w:line="360" w:lineRule="auto"/>
              <w:jc w:val="both"/>
              <w:rPr>
                <w:rFonts w:ascii="Arial" w:hAnsi="Arial" w:cs="Arial"/>
                <w:sz w:val="16"/>
                <w:szCs w:val="16"/>
              </w:rPr>
            </w:pPr>
            <w:r w:rsidRPr="00474B20">
              <w:rPr>
                <w:rFonts w:ascii="Arial" w:hAnsi="Arial" w:cs="Arial"/>
                <w:sz w:val="16"/>
                <w:szCs w:val="16"/>
              </w:rPr>
              <w:t>(2A) Pagos improcedentes o en exceso</w:t>
            </w:r>
          </w:p>
        </w:tc>
        <w:tc>
          <w:tcPr>
            <w:tcW w:w="1843" w:type="dxa"/>
          </w:tcPr>
          <w:p w:rsidR="00815D99" w:rsidRPr="00474B20" w:rsidRDefault="00815D99" w:rsidP="00474B20">
            <w:pPr>
              <w:spacing w:line="360" w:lineRule="auto"/>
              <w:jc w:val="right"/>
              <w:rPr>
                <w:rFonts w:ascii="Arial" w:hAnsi="Arial" w:cs="Arial"/>
                <w:sz w:val="16"/>
                <w:szCs w:val="16"/>
              </w:rPr>
            </w:pPr>
            <w:r w:rsidRPr="00474B20">
              <w:rPr>
                <w:rFonts w:ascii="Arial" w:hAnsi="Arial" w:cs="Arial"/>
                <w:sz w:val="16"/>
                <w:szCs w:val="16"/>
              </w:rPr>
              <w:t>295,104.00</w:t>
            </w:r>
          </w:p>
        </w:tc>
        <w:tc>
          <w:tcPr>
            <w:tcW w:w="1701" w:type="dxa"/>
            <w:shd w:val="clear" w:color="auto" w:fill="auto"/>
          </w:tcPr>
          <w:p w:rsidR="00815D99" w:rsidRPr="00474B20" w:rsidRDefault="00815D99" w:rsidP="00474B20">
            <w:pPr>
              <w:spacing w:line="360" w:lineRule="auto"/>
              <w:jc w:val="right"/>
              <w:rPr>
                <w:rFonts w:ascii="Arial" w:hAnsi="Arial" w:cs="Arial"/>
                <w:sz w:val="16"/>
                <w:szCs w:val="16"/>
              </w:rPr>
            </w:pPr>
          </w:p>
        </w:tc>
        <w:tc>
          <w:tcPr>
            <w:tcW w:w="1559" w:type="dxa"/>
            <w:shd w:val="clear" w:color="auto" w:fill="auto"/>
          </w:tcPr>
          <w:p w:rsidR="00815D99" w:rsidRPr="00474B20" w:rsidRDefault="00815D99" w:rsidP="00474B20">
            <w:pPr>
              <w:spacing w:line="360" w:lineRule="auto"/>
              <w:jc w:val="right"/>
              <w:rPr>
                <w:rFonts w:ascii="Arial" w:hAnsi="Arial" w:cs="Arial"/>
                <w:sz w:val="16"/>
                <w:szCs w:val="16"/>
              </w:rPr>
            </w:pPr>
          </w:p>
        </w:tc>
        <w:tc>
          <w:tcPr>
            <w:tcW w:w="1843" w:type="dxa"/>
            <w:shd w:val="clear" w:color="auto" w:fill="auto"/>
          </w:tcPr>
          <w:p w:rsidR="00815D99" w:rsidRPr="00474B20" w:rsidRDefault="004A03AA" w:rsidP="00474B20">
            <w:pPr>
              <w:spacing w:line="360" w:lineRule="auto"/>
              <w:jc w:val="right"/>
              <w:rPr>
                <w:rFonts w:ascii="Arial" w:hAnsi="Arial" w:cs="Arial"/>
                <w:sz w:val="16"/>
                <w:szCs w:val="16"/>
              </w:rPr>
            </w:pPr>
            <w:r>
              <w:rPr>
                <w:rFonts w:ascii="Arial" w:hAnsi="Arial" w:cs="Arial"/>
                <w:sz w:val="16"/>
                <w:szCs w:val="16"/>
              </w:rPr>
              <w:t>295,104.00</w:t>
            </w:r>
          </w:p>
        </w:tc>
      </w:tr>
      <w:tr w:rsidR="00815D99" w:rsidRPr="00474B20" w:rsidTr="00474B20">
        <w:trPr>
          <w:jc w:val="center"/>
        </w:trPr>
        <w:tc>
          <w:tcPr>
            <w:tcW w:w="2405" w:type="dxa"/>
          </w:tcPr>
          <w:p w:rsidR="00815D99" w:rsidRPr="00474B20" w:rsidRDefault="00815D99" w:rsidP="00815D99">
            <w:pPr>
              <w:spacing w:line="360" w:lineRule="auto"/>
              <w:jc w:val="both"/>
              <w:rPr>
                <w:rFonts w:ascii="Arial" w:hAnsi="Arial" w:cs="Arial"/>
                <w:sz w:val="16"/>
                <w:szCs w:val="16"/>
              </w:rPr>
            </w:pPr>
            <w:r w:rsidRPr="00474B20">
              <w:rPr>
                <w:rFonts w:ascii="Arial" w:hAnsi="Arial" w:cs="Arial"/>
                <w:sz w:val="16"/>
                <w:szCs w:val="16"/>
              </w:rPr>
              <w:t>(2B) Pagos de recargos, intereses o comisiones por el cumplimiento extemporáneo de obligaciones</w:t>
            </w:r>
          </w:p>
        </w:tc>
        <w:tc>
          <w:tcPr>
            <w:tcW w:w="1843" w:type="dxa"/>
          </w:tcPr>
          <w:p w:rsidR="00815D99" w:rsidRPr="00474B20" w:rsidRDefault="00154D5E" w:rsidP="00474B20">
            <w:pPr>
              <w:spacing w:line="360" w:lineRule="auto"/>
              <w:jc w:val="right"/>
              <w:rPr>
                <w:rFonts w:ascii="Arial" w:hAnsi="Arial" w:cs="Arial"/>
                <w:sz w:val="16"/>
                <w:szCs w:val="16"/>
              </w:rPr>
            </w:pPr>
            <w:r>
              <w:rPr>
                <w:rFonts w:ascii="Arial" w:hAnsi="Arial" w:cs="Arial"/>
                <w:sz w:val="16"/>
                <w:szCs w:val="16"/>
              </w:rPr>
              <w:t>95,921.68</w:t>
            </w:r>
          </w:p>
        </w:tc>
        <w:tc>
          <w:tcPr>
            <w:tcW w:w="1701" w:type="dxa"/>
            <w:shd w:val="clear" w:color="auto" w:fill="auto"/>
          </w:tcPr>
          <w:p w:rsidR="00815D99" w:rsidRPr="00474B20" w:rsidRDefault="00815D99" w:rsidP="00474B20">
            <w:pPr>
              <w:spacing w:line="360" w:lineRule="auto"/>
              <w:jc w:val="right"/>
              <w:rPr>
                <w:rFonts w:ascii="Arial" w:hAnsi="Arial" w:cs="Arial"/>
                <w:sz w:val="16"/>
                <w:szCs w:val="16"/>
              </w:rPr>
            </w:pPr>
          </w:p>
        </w:tc>
        <w:tc>
          <w:tcPr>
            <w:tcW w:w="1559" w:type="dxa"/>
            <w:shd w:val="clear" w:color="auto" w:fill="auto"/>
          </w:tcPr>
          <w:p w:rsidR="00815D99" w:rsidRPr="00474B20" w:rsidRDefault="0019790E" w:rsidP="00474B20">
            <w:pPr>
              <w:spacing w:line="360" w:lineRule="auto"/>
              <w:jc w:val="right"/>
              <w:rPr>
                <w:rFonts w:ascii="Arial" w:hAnsi="Arial" w:cs="Arial"/>
                <w:sz w:val="16"/>
                <w:szCs w:val="16"/>
              </w:rPr>
            </w:pPr>
            <w:r>
              <w:rPr>
                <w:rFonts w:ascii="Arial" w:hAnsi="Arial" w:cs="Arial"/>
                <w:sz w:val="16"/>
                <w:szCs w:val="16"/>
              </w:rPr>
              <w:t>$</w:t>
            </w:r>
            <w:r w:rsidR="00154D5E">
              <w:rPr>
                <w:rFonts w:ascii="Arial" w:hAnsi="Arial" w:cs="Arial"/>
                <w:sz w:val="16"/>
                <w:szCs w:val="16"/>
              </w:rPr>
              <w:t>95,921.68</w:t>
            </w:r>
          </w:p>
        </w:tc>
        <w:tc>
          <w:tcPr>
            <w:tcW w:w="1843" w:type="dxa"/>
            <w:shd w:val="clear" w:color="auto" w:fill="auto"/>
          </w:tcPr>
          <w:p w:rsidR="00815D99" w:rsidRPr="00474B20" w:rsidRDefault="00815D99" w:rsidP="00474B20">
            <w:pPr>
              <w:spacing w:line="360" w:lineRule="auto"/>
              <w:jc w:val="right"/>
              <w:rPr>
                <w:rFonts w:ascii="Arial" w:hAnsi="Arial" w:cs="Arial"/>
                <w:sz w:val="16"/>
                <w:szCs w:val="16"/>
              </w:rPr>
            </w:pPr>
          </w:p>
        </w:tc>
      </w:tr>
      <w:tr w:rsidR="00815D99" w:rsidRPr="00474B20" w:rsidTr="00474B20">
        <w:trPr>
          <w:jc w:val="center"/>
        </w:trPr>
        <w:tc>
          <w:tcPr>
            <w:tcW w:w="2405" w:type="dxa"/>
          </w:tcPr>
          <w:p w:rsidR="00815D99" w:rsidRPr="00474B20" w:rsidRDefault="00815D99" w:rsidP="00815D99">
            <w:pPr>
              <w:spacing w:line="360" w:lineRule="auto"/>
              <w:jc w:val="both"/>
              <w:rPr>
                <w:rFonts w:ascii="Arial" w:hAnsi="Arial" w:cs="Arial"/>
                <w:sz w:val="16"/>
                <w:szCs w:val="16"/>
              </w:rPr>
            </w:pPr>
            <w:r w:rsidRPr="00474B20">
              <w:rPr>
                <w:rFonts w:ascii="Arial" w:hAnsi="Arial" w:cs="Arial"/>
                <w:sz w:val="16"/>
                <w:szCs w:val="16"/>
              </w:rPr>
              <w:t>(3O) Diferencias de registros contra Cuenta Pública</w:t>
            </w:r>
          </w:p>
        </w:tc>
        <w:tc>
          <w:tcPr>
            <w:tcW w:w="1843" w:type="dxa"/>
          </w:tcPr>
          <w:p w:rsidR="00815D99" w:rsidRPr="00474B20" w:rsidRDefault="00154D5E" w:rsidP="00474B20">
            <w:pPr>
              <w:spacing w:line="360" w:lineRule="auto"/>
              <w:jc w:val="right"/>
              <w:rPr>
                <w:rFonts w:ascii="Arial" w:hAnsi="Arial" w:cs="Arial"/>
                <w:sz w:val="16"/>
                <w:szCs w:val="16"/>
              </w:rPr>
            </w:pPr>
            <w:r>
              <w:rPr>
                <w:rFonts w:ascii="Arial" w:hAnsi="Arial" w:cs="Arial"/>
                <w:sz w:val="16"/>
                <w:szCs w:val="16"/>
              </w:rPr>
              <w:t>737,988.07</w:t>
            </w:r>
          </w:p>
        </w:tc>
        <w:tc>
          <w:tcPr>
            <w:tcW w:w="1701" w:type="dxa"/>
            <w:shd w:val="clear" w:color="auto" w:fill="auto"/>
          </w:tcPr>
          <w:p w:rsidR="00815D99" w:rsidRPr="00474B20" w:rsidRDefault="00154D5E" w:rsidP="00474B20">
            <w:pPr>
              <w:spacing w:line="360" w:lineRule="auto"/>
              <w:jc w:val="right"/>
              <w:rPr>
                <w:rFonts w:ascii="Arial" w:hAnsi="Arial" w:cs="Arial"/>
                <w:sz w:val="16"/>
                <w:szCs w:val="16"/>
              </w:rPr>
            </w:pPr>
            <w:r>
              <w:rPr>
                <w:rFonts w:ascii="Arial" w:hAnsi="Arial" w:cs="Arial"/>
                <w:sz w:val="16"/>
                <w:szCs w:val="16"/>
              </w:rPr>
              <w:t>737,988.07</w:t>
            </w:r>
          </w:p>
        </w:tc>
        <w:tc>
          <w:tcPr>
            <w:tcW w:w="1559" w:type="dxa"/>
            <w:shd w:val="clear" w:color="auto" w:fill="auto"/>
          </w:tcPr>
          <w:p w:rsidR="00815D99" w:rsidRPr="00474B20" w:rsidRDefault="00815D99" w:rsidP="00474B20">
            <w:pPr>
              <w:spacing w:line="360" w:lineRule="auto"/>
              <w:jc w:val="right"/>
              <w:rPr>
                <w:rFonts w:ascii="Arial" w:hAnsi="Arial" w:cs="Arial"/>
                <w:sz w:val="16"/>
                <w:szCs w:val="16"/>
              </w:rPr>
            </w:pPr>
          </w:p>
        </w:tc>
        <w:tc>
          <w:tcPr>
            <w:tcW w:w="1843" w:type="dxa"/>
            <w:shd w:val="clear" w:color="auto" w:fill="auto"/>
          </w:tcPr>
          <w:p w:rsidR="00815D99" w:rsidRPr="00474B20" w:rsidRDefault="00815D99" w:rsidP="00474B20">
            <w:pPr>
              <w:spacing w:line="360" w:lineRule="auto"/>
              <w:jc w:val="right"/>
              <w:rPr>
                <w:rFonts w:ascii="Arial" w:hAnsi="Arial" w:cs="Arial"/>
                <w:sz w:val="16"/>
                <w:szCs w:val="16"/>
              </w:rPr>
            </w:pPr>
          </w:p>
        </w:tc>
      </w:tr>
      <w:tr w:rsidR="00815D99" w:rsidRPr="00474B20" w:rsidTr="00474B20">
        <w:trPr>
          <w:jc w:val="center"/>
        </w:trPr>
        <w:tc>
          <w:tcPr>
            <w:tcW w:w="2405" w:type="dxa"/>
          </w:tcPr>
          <w:p w:rsidR="00815D99" w:rsidRPr="00474B20" w:rsidRDefault="00815D99" w:rsidP="00815D99">
            <w:pPr>
              <w:spacing w:line="360" w:lineRule="auto"/>
              <w:jc w:val="both"/>
              <w:rPr>
                <w:rFonts w:ascii="Arial" w:hAnsi="Arial" w:cs="Arial"/>
                <w:sz w:val="16"/>
                <w:szCs w:val="16"/>
              </w:rPr>
            </w:pPr>
            <w:r w:rsidRPr="00474B20">
              <w:rPr>
                <w:rFonts w:ascii="Arial" w:hAnsi="Arial" w:cs="Arial"/>
                <w:sz w:val="16"/>
                <w:szCs w:val="16"/>
              </w:rPr>
              <w:t>(4B) Operaciones o bienes no registrados o registrados erróneamente o extemporáneamente</w:t>
            </w:r>
          </w:p>
        </w:tc>
        <w:tc>
          <w:tcPr>
            <w:tcW w:w="1843" w:type="dxa"/>
          </w:tcPr>
          <w:p w:rsidR="00815D99" w:rsidRPr="00474B20" w:rsidRDefault="00154D5E" w:rsidP="00154D5E">
            <w:pPr>
              <w:spacing w:line="360" w:lineRule="auto"/>
              <w:jc w:val="right"/>
              <w:rPr>
                <w:rFonts w:ascii="Arial" w:hAnsi="Arial" w:cs="Arial"/>
                <w:sz w:val="16"/>
                <w:szCs w:val="16"/>
              </w:rPr>
            </w:pPr>
            <w:r>
              <w:rPr>
                <w:rFonts w:ascii="Arial" w:hAnsi="Arial" w:cs="Arial"/>
                <w:sz w:val="16"/>
                <w:szCs w:val="16"/>
              </w:rPr>
              <w:t>23,608.08</w:t>
            </w:r>
          </w:p>
        </w:tc>
        <w:tc>
          <w:tcPr>
            <w:tcW w:w="1701" w:type="dxa"/>
            <w:shd w:val="clear" w:color="auto" w:fill="auto"/>
          </w:tcPr>
          <w:p w:rsidR="00815D99" w:rsidRPr="00474B20" w:rsidRDefault="00734144" w:rsidP="00474B20">
            <w:pPr>
              <w:spacing w:line="360" w:lineRule="auto"/>
              <w:jc w:val="right"/>
              <w:rPr>
                <w:rFonts w:ascii="Arial" w:hAnsi="Arial" w:cs="Arial"/>
                <w:sz w:val="16"/>
                <w:szCs w:val="16"/>
              </w:rPr>
            </w:pPr>
            <w:r>
              <w:rPr>
                <w:rFonts w:ascii="Arial" w:hAnsi="Arial" w:cs="Arial"/>
                <w:sz w:val="16"/>
                <w:szCs w:val="16"/>
              </w:rPr>
              <w:t>8,600.00</w:t>
            </w:r>
          </w:p>
        </w:tc>
        <w:tc>
          <w:tcPr>
            <w:tcW w:w="1559" w:type="dxa"/>
            <w:shd w:val="clear" w:color="auto" w:fill="auto"/>
          </w:tcPr>
          <w:p w:rsidR="00815D99" w:rsidRPr="00474B20" w:rsidRDefault="00815D99" w:rsidP="00474B20">
            <w:pPr>
              <w:spacing w:line="360" w:lineRule="auto"/>
              <w:jc w:val="right"/>
              <w:rPr>
                <w:rFonts w:ascii="Arial" w:hAnsi="Arial" w:cs="Arial"/>
                <w:sz w:val="16"/>
                <w:szCs w:val="16"/>
              </w:rPr>
            </w:pPr>
          </w:p>
        </w:tc>
        <w:tc>
          <w:tcPr>
            <w:tcW w:w="1843" w:type="dxa"/>
            <w:shd w:val="clear" w:color="auto" w:fill="auto"/>
          </w:tcPr>
          <w:p w:rsidR="00815D99" w:rsidRPr="00474B20" w:rsidRDefault="00734144" w:rsidP="00734144">
            <w:pPr>
              <w:spacing w:line="360" w:lineRule="auto"/>
              <w:jc w:val="right"/>
              <w:rPr>
                <w:rFonts w:ascii="Arial" w:hAnsi="Arial" w:cs="Arial"/>
                <w:sz w:val="16"/>
                <w:szCs w:val="16"/>
              </w:rPr>
            </w:pPr>
            <w:r>
              <w:rPr>
                <w:rFonts w:ascii="Arial" w:hAnsi="Arial" w:cs="Arial"/>
                <w:sz w:val="16"/>
                <w:szCs w:val="16"/>
              </w:rPr>
              <w:t>15,008.08</w:t>
            </w:r>
          </w:p>
        </w:tc>
      </w:tr>
      <w:tr w:rsidR="00815D99" w:rsidRPr="00474B20" w:rsidTr="00E541E7">
        <w:trPr>
          <w:jc w:val="center"/>
        </w:trPr>
        <w:tc>
          <w:tcPr>
            <w:tcW w:w="2405" w:type="dxa"/>
            <w:tcBorders>
              <w:bottom w:val="single" w:sz="4" w:space="0" w:color="D9D9D9" w:themeColor="background1" w:themeShade="D9"/>
            </w:tcBorders>
          </w:tcPr>
          <w:p w:rsidR="00815D99" w:rsidRPr="00474B20" w:rsidRDefault="00815D99" w:rsidP="00815D99">
            <w:pPr>
              <w:spacing w:line="360" w:lineRule="auto"/>
              <w:jc w:val="both"/>
              <w:rPr>
                <w:rFonts w:ascii="Arial" w:hAnsi="Arial" w:cs="Arial"/>
                <w:sz w:val="16"/>
                <w:szCs w:val="16"/>
              </w:rPr>
            </w:pPr>
            <w:r w:rsidRPr="00474B20">
              <w:rPr>
                <w:rFonts w:ascii="Arial" w:hAnsi="Arial" w:cs="Arial"/>
                <w:sz w:val="16"/>
                <w:szCs w:val="16"/>
              </w:rPr>
              <w:t>(4C) Omisiones o inconsistencias en la presentación de la información financiera</w:t>
            </w:r>
          </w:p>
        </w:tc>
        <w:tc>
          <w:tcPr>
            <w:tcW w:w="1843" w:type="dxa"/>
            <w:tcBorders>
              <w:bottom w:val="single" w:sz="4" w:space="0" w:color="D9D9D9" w:themeColor="background1" w:themeShade="D9"/>
            </w:tcBorders>
          </w:tcPr>
          <w:p w:rsidR="00815D99" w:rsidRPr="00474B20" w:rsidRDefault="00815D99" w:rsidP="00474B20">
            <w:pPr>
              <w:spacing w:line="360" w:lineRule="auto"/>
              <w:jc w:val="right"/>
              <w:rPr>
                <w:rFonts w:ascii="Arial" w:hAnsi="Arial" w:cs="Arial"/>
                <w:sz w:val="16"/>
                <w:szCs w:val="16"/>
              </w:rPr>
            </w:pPr>
            <w:r w:rsidRPr="00474B20">
              <w:rPr>
                <w:rFonts w:ascii="Arial" w:hAnsi="Arial" w:cs="Arial"/>
                <w:sz w:val="16"/>
                <w:szCs w:val="16"/>
              </w:rPr>
              <w:t>323,666.65</w:t>
            </w:r>
          </w:p>
        </w:tc>
        <w:tc>
          <w:tcPr>
            <w:tcW w:w="1701" w:type="dxa"/>
            <w:tcBorders>
              <w:bottom w:val="single" w:sz="4" w:space="0" w:color="D9D9D9" w:themeColor="background1" w:themeShade="D9"/>
            </w:tcBorders>
            <w:shd w:val="clear" w:color="auto" w:fill="auto"/>
          </w:tcPr>
          <w:p w:rsidR="00815D99" w:rsidRPr="00474B20" w:rsidRDefault="00714209" w:rsidP="00474B20">
            <w:pPr>
              <w:spacing w:line="360" w:lineRule="auto"/>
              <w:jc w:val="right"/>
              <w:rPr>
                <w:rFonts w:ascii="Arial" w:hAnsi="Arial" w:cs="Arial"/>
                <w:sz w:val="16"/>
                <w:szCs w:val="16"/>
              </w:rPr>
            </w:pPr>
            <w:r>
              <w:rPr>
                <w:rFonts w:ascii="Arial" w:hAnsi="Arial" w:cs="Arial"/>
                <w:sz w:val="16"/>
                <w:szCs w:val="16"/>
              </w:rPr>
              <w:t>323,666.65</w:t>
            </w:r>
          </w:p>
        </w:tc>
        <w:tc>
          <w:tcPr>
            <w:tcW w:w="1559" w:type="dxa"/>
            <w:tcBorders>
              <w:bottom w:val="single" w:sz="4" w:space="0" w:color="D9D9D9" w:themeColor="background1" w:themeShade="D9"/>
            </w:tcBorders>
            <w:shd w:val="clear" w:color="auto" w:fill="auto"/>
          </w:tcPr>
          <w:p w:rsidR="00815D99" w:rsidRPr="00474B20" w:rsidRDefault="00815D99" w:rsidP="00474B20">
            <w:pPr>
              <w:spacing w:line="360" w:lineRule="auto"/>
              <w:jc w:val="right"/>
              <w:rPr>
                <w:rFonts w:ascii="Arial" w:hAnsi="Arial" w:cs="Arial"/>
                <w:sz w:val="16"/>
                <w:szCs w:val="16"/>
              </w:rPr>
            </w:pPr>
          </w:p>
        </w:tc>
        <w:tc>
          <w:tcPr>
            <w:tcW w:w="1843" w:type="dxa"/>
            <w:tcBorders>
              <w:bottom w:val="single" w:sz="4" w:space="0" w:color="D9D9D9" w:themeColor="background1" w:themeShade="D9"/>
            </w:tcBorders>
            <w:shd w:val="clear" w:color="auto" w:fill="auto"/>
          </w:tcPr>
          <w:p w:rsidR="00815D99" w:rsidRPr="00474B20" w:rsidRDefault="00815D99" w:rsidP="00474B20">
            <w:pPr>
              <w:spacing w:line="360" w:lineRule="auto"/>
              <w:jc w:val="right"/>
              <w:rPr>
                <w:rFonts w:ascii="Arial" w:hAnsi="Arial" w:cs="Arial"/>
                <w:sz w:val="16"/>
                <w:szCs w:val="16"/>
              </w:rPr>
            </w:pPr>
          </w:p>
        </w:tc>
      </w:tr>
      <w:tr w:rsidR="00E541E7" w:rsidRPr="00474B20" w:rsidTr="00E541E7">
        <w:trPr>
          <w:trHeight w:val="255"/>
          <w:jc w:val="center"/>
        </w:trPr>
        <w:tc>
          <w:tcPr>
            <w:tcW w:w="240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541E7" w:rsidRPr="00474B20" w:rsidRDefault="00E541E7" w:rsidP="00E541E7">
            <w:pPr>
              <w:spacing w:line="360" w:lineRule="auto"/>
              <w:jc w:val="right"/>
              <w:rPr>
                <w:rFonts w:ascii="Arial" w:hAnsi="Arial" w:cs="Arial"/>
                <w:b/>
                <w:sz w:val="16"/>
                <w:szCs w:val="16"/>
              </w:rPr>
            </w:pPr>
            <w:r w:rsidRPr="00474B20">
              <w:rPr>
                <w:rFonts w:ascii="Arial" w:hAnsi="Arial" w:cs="Arial"/>
                <w:b/>
                <w:sz w:val="16"/>
                <w:szCs w:val="16"/>
              </w:rPr>
              <w:t>Totales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rsidR="00E541E7" w:rsidRPr="00E541E7" w:rsidRDefault="00E541E7" w:rsidP="00E541E7">
            <w:pPr>
              <w:spacing w:line="360" w:lineRule="auto"/>
              <w:jc w:val="right"/>
              <w:rPr>
                <w:rFonts w:ascii="Arial" w:hAnsi="Arial" w:cs="Arial"/>
                <w:b/>
                <w:sz w:val="16"/>
                <w:szCs w:val="16"/>
              </w:rPr>
            </w:pPr>
            <w:r w:rsidRPr="00E541E7">
              <w:rPr>
                <w:rFonts w:ascii="Arial" w:hAnsi="Arial" w:cs="Arial"/>
                <w:b/>
                <w:color w:val="000000"/>
                <w:sz w:val="16"/>
                <w:szCs w:val="16"/>
              </w:rPr>
              <w:t>$11,986,414.34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rsidR="00E541E7" w:rsidRPr="00E541E7" w:rsidRDefault="00734144" w:rsidP="00E541E7">
            <w:pPr>
              <w:spacing w:line="360" w:lineRule="auto"/>
              <w:jc w:val="right"/>
              <w:rPr>
                <w:rFonts w:ascii="Arial" w:hAnsi="Arial" w:cs="Arial"/>
                <w:b/>
                <w:sz w:val="16"/>
                <w:szCs w:val="16"/>
              </w:rPr>
            </w:pPr>
            <w:r>
              <w:rPr>
                <w:rFonts w:ascii="Arial" w:hAnsi="Arial" w:cs="Arial"/>
                <w:b/>
                <w:color w:val="000000"/>
                <w:sz w:val="16"/>
                <w:szCs w:val="16"/>
              </w:rPr>
              <w:t>$6,992,109.25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rsidR="00E541E7" w:rsidRPr="00E541E7" w:rsidRDefault="00E541E7" w:rsidP="00E541E7">
            <w:pPr>
              <w:spacing w:line="360" w:lineRule="auto"/>
              <w:jc w:val="right"/>
              <w:rPr>
                <w:rFonts w:ascii="Arial" w:hAnsi="Arial" w:cs="Arial"/>
                <w:b/>
                <w:sz w:val="16"/>
                <w:szCs w:val="16"/>
              </w:rPr>
            </w:pPr>
            <w:r w:rsidRPr="00E541E7">
              <w:rPr>
                <w:rFonts w:ascii="Arial" w:hAnsi="Arial" w:cs="Arial"/>
                <w:b/>
                <w:color w:val="000000"/>
                <w:sz w:val="16"/>
                <w:szCs w:val="16"/>
              </w:rPr>
              <w:t>$95,921.68</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rsidR="00E541E7" w:rsidRPr="00E541E7" w:rsidRDefault="00734144" w:rsidP="00E541E7">
            <w:pPr>
              <w:spacing w:line="360" w:lineRule="auto"/>
              <w:jc w:val="right"/>
              <w:rPr>
                <w:rFonts w:ascii="Arial" w:hAnsi="Arial" w:cs="Arial"/>
                <w:b/>
                <w:sz w:val="16"/>
                <w:szCs w:val="16"/>
              </w:rPr>
            </w:pPr>
            <w:r>
              <w:rPr>
                <w:rFonts w:ascii="Arial" w:hAnsi="Arial" w:cs="Arial"/>
                <w:b/>
                <w:color w:val="000000"/>
                <w:sz w:val="16"/>
                <w:szCs w:val="16"/>
              </w:rPr>
              <w:t>$4,898,383.41</w:t>
            </w:r>
          </w:p>
        </w:tc>
      </w:tr>
    </w:tbl>
    <w:p w:rsidR="00F20C22" w:rsidRPr="009B6C58" w:rsidRDefault="00F20C22" w:rsidP="00B93F1F">
      <w:pPr>
        <w:tabs>
          <w:tab w:val="left" w:pos="426"/>
        </w:tabs>
        <w:spacing w:line="360" w:lineRule="auto"/>
        <w:rPr>
          <w:rFonts w:ascii="Arial" w:hAnsi="Arial" w:cs="Arial"/>
          <w:b/>
          <w:i/>
          <w:iCs/>
          <w:szCs w:val="28"/>
          <w:highlight w:val="yellow"/>
        </w:rPr>
      </w:pPr>
    </w:p>
    <w:p w:rsidR="00F16F5B" w:rsidRDefault="00F16F5B" w:rsidP="0000347D">
      <w:pPr>
        <w:tabs>
          <w:tab w:val="left" w:pos="426"/>
        </w:tabs>
        <w:spacing w:line="360" w:lineRule="auto"/>
        <w:ind w:right="190"/>
        <w:jc w:val="both"/>
        <w:rPr>
          <w:rFonts w:ascii="Arial" w:hAnsi="Arial" w:cs="Arial"/>
          <w:szCs w:val="28"/>
        </w:rPr>
      </w:pPr>
      <w:proofErr w:type="gramStart"/>
      <w:r w:rsidRPr="000E7791">
        <w:rPr>
          <w:rFonts w:ascii="Arial" w:hAnsi="Arial" w:cs="Arial"/>
          <w:szCs w:val="28"/>
        </w:rPr>
        <w:t>Asimismo</w:t>
      </w:r>
      <w:proofErr w:type="gramEnd"/>
      <w:r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 xml:space="preserve">, </w:t>
      </w:r>
      <w:r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rsidR="00154D5E" w:rsidRDefault="00154D5E" w:rsidP="0000347D">
      <w:pPr>
        <w:tabs>
          <w:tab w:val="left" w:pos="426"/>
        </w:tabs>
        <w:spacing w:line="360" w:lineRule="auto"/>
        <w:ind w:right="190"/>
        <w:jc w:val="both"/>
        <w:rPr>
          <w:rFonts w:ascii="Arial" w:hAnsi="Arial" w:cs="Arial"/>
          <w:szCs w:val="28"/>
        </w:rPr>
      </w:pPr>
    </w:p>
    <w:p w:rsidR="006D3BB4" w:rsidRDefault="006D3BB4" w:rsidP="0000347D">
      <w:pPr>
        <w:tabs>
          <w:tab w:val="left" w:pos="426"/>
        </w:tabs>
        <w:spacing w:line="360" w:lineRule="auto"/>
        <w:ind w:right="190"/>
        <w:jc w:val="both"/>
        <w:rPr>
          <w:rFonts w:ascii="Arial" w:hAnsi="Arial" w:cs="Arial"/>
          <w:szCs w:val="28"/>
        </w:rPr>
      </w:pPr>
    </w:p>
    <w:tbl>
      <w:tblPr>
        <w:tblStyle w:val="Tablaconcuadrcula"/>
        <w:tblW w:w="489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1702"/>
        <w:gridCol w:w="4678"/>
        <w:gridCol w:w="1673"/>
      </w:tblGrid>
      <w:tr w:rsidR="006D3BB4" w:rsidRPr="008301EF" w:rsidTr="00AD52E8">
        <w:trPr>
          <w:tblHeader/>
        </w:trPr>
        <w:tc>
          <w:tcPr>
            <w:tcW w:w="746" w:type="pct"/>
            <w:shd w:val="clear" w:color="auto" w:fill="D0CECE" w:themeFill="background2" w:themeFillShade="E6"/>
            <w:vAlign w:val="center"/>
          </w:tcPr>
          <w:p w:rsidR="006D3BB4" w:rsidRPr="008301EF" w:rsidRDefault="006D3BB4" w:rsidP="00E97C5D">
            <w:pPr>
              <w:spacing w:line="360" w:lineRule="auto"/>
              <w:jc w:val="center"/>
              <w:rPr>
                <w:rFonts w:ascii="Arial" w:hAnsi="Arial" w:cs="Arial"/>
                <w:b/>
                <w:bCs/>
                <w:iCs/>
                <w:sz w:val="16"/>
                <w:szCs w:val="16"/>
                <w:highlight w:val="lightGray"/>
                <w:shd w:val="clear" w:color="auto" w:fill="F7CAAC" w:themeFill="accent2" w:themeFillTint="66"/>
              </w:rPr>
            </w:pPr>
            <w:r w:rsidRPr="008301EF">
              <w:rPr>
                <w:rFonts w:ascii="Arial" w:hAnsi="Arial" w:cs="Arial"/>
                <w:b/>
                <w:bCs/>
                <w:iCs/>
                <w:sz w:val="16"/>
                <w:szCs w:val="16"/>
                <w:highlight w:val="lightGray"/>
                <w:shd w:val="clear" w:color="auto" w:fill="F7CAAC" w:themeFill="accent2" w:themeFillTint="66"/>
              </w:rPr>
              <w:lastRenderedPageBreak/>
              <w:t>Referencia</w:t>
            </w:r>
          </w:p>
        </w:tc>
        <w:tc>
          <w:tcPr>
            <w:tcW w:w="899" w:type="pct"/>
            <w:shd w:val="clear" w:color="auto" w:fill="D0CECE" w:themeFill="background2" w:themeFillShade="E6"/>
            <w:vAlign w:val="center"/>
          </w:tcPr>
          <w:p w:rsidR="006D3BB4" w:rsidRPr="008301EF" w:rsidRDefault="00FA52CD" w:rsidP="00E97C5D">
            <w:pPr>
              <w:spacing w:line="360" w:lineRule="auto"/>
              <w:jc w:val="center"/>
              <w:rPr>
                <w:rFonts w:ascii="Arial" w:hAnsi="Arial" w:cs="Arial"/>
                <w:b/>
                <w:bCs/>
                <w:iCs/>
                <w:sz w:val="16"/>
                <w:szCs w:val="16"/>
                <w:highlight w:val="lightGray"/>
                <w:shd w:val="clear" w:color="auto" w:fill="F7CAAC" w:themeFill="accent2" w:themeFillTint="66"/>
              </w:rPr>
            </w:pPr>
            <w:r>
              <w:rPr>
                <w:rFonts w:ascii="Arial" w:hAnsi="Arial" w:cs="Arial"/>
                <w:b/>
                <w:bCs/>
                <w:iCs/>
                <w:sz w:val="16"/>
                <w:szCs w:val="16"/>
                <w:highlight w:val="lightGray"/>
                <w:shd w:val="clear" w:color="auto" w:fill="F7CAAC" w:themeFill="accent2" w:themeFillTint="66"/>
              </w:rPr>
              <w:t>Concepto de la Observación</w:t>
            </w:r>
          </w:p>
        </w:tc>
        <w:tc>
          <w:tcPr>
            <w:tcW w:w="2471" w:type="pct"/>
            <w:shd w:val="clear" w:color="auto" w:fill="D0CECE" w:themeFill="background2" w:themeFillShade="E6"/>
            <w:vAlign w:val="center"/>
          </w:tcPr>
          <w:p w:rsidR="00FA52CD" w:rsidRDefault="00FA52CD" w:rsidP="00E97C5D">
            <w:pPr>
              <w:spacing w:line="360" w:lineRule="auto"/>
              <w:jc w:val="center"/>
              <w:rPr>
                <w:rFonts w:ascii="Arial" w:hAnsi="Arial" w:cs="Arial"/>
                <w:b/>
                <w:bCs/>
                <w:iCs/>
                <w:sz w:val="16"/>
                <w:szCs w:val="16"/>
                <w:highlight w:val="lightGray"/>
                <w:shd w:val="clear" w:color="auto" w:fill="F7CAAC" w:themeFill="accent2" w:themeFillTint="66"/>
              </w:rPr>
            </w:pPr>
            <w:r>
              <w:rPr>
                <w:rFonts w:ascii="Arial" w:hAnsi="Arial" w:cs="Arial"/>
                <w:b/>
                <w:bCs/>
                <w:iCs/>
                <w:sz w:val="16"/>
                <w:szCs w:val="16"/>
                <w:highlight w:val="lightGray"/>
                <w:shd w:val="clear" w:color="auto" w:fill="F7CAAC" w:themeFill="accent2" w:themeFillTint="66"/>
              </w:rPr>
              <w:t xml:space="preserve">Síntesis de </w:t>
            </w:r>
          </w:p>
          <w:p w:rsidR="00FA52CD" w:rsidRDefault="00FA52CD" w:rsidP="00E97C5D">
            <w:pPr>
              <w:spacing w:line="360" w:lineRule="auto"/>
              <w:jc w:val="center"/>
              <w:rPr>
                <w:rFonts w:ascii="Arial" w:hAnsi="Arial" w:cs="Arial"/>
                <w:b/>
                <w:bCs/>
                <w:iCs/>
                <w:sz w:val="16"/>
                <w:szCs w:val="16"/>
                <w:highlight w:val="lightGray"/>
                <w:shd w:val="clear" w:color="auto" w:fill="F7CAAC" w:themeFill="accent2" w:themeFillTint="66"/>
              </w:rPr>
            </w:pPr>
            <w:r>
              <w:rPr>
                <w:rFonts w:ascii="Arial" w:hAnsi="Arial" w:cs="Arial"/>
                <w:b/>
                <w:bCs/>
                <w:iCs/>
                <w:sz w:val="16"/>
                <w:szCs w:val="16"/>
                <w:highlight w:val="lightGray"/>
                <w:shd w:val="clear" w:color="auto" w:fill="F7CAAC" w:themeFill="accent2" w:themeFillTint="66"/>
              </w:rPr>
              <w:t>Justificaciones y</w:t>
            </w:r>
          </w:p>
          <w:p w:rsidR="006D3BB4" w:rsidRPr="008301EF" w:rsidRDefault="00FA52CD" w:rsidP="00E97C5D">
            <w:pPr>
              <w:spacing w:line="360" w:lineRule="auto"/>
              <w:jc w:val="center"/>
              <w:rPr>
                <w:rFonts w:ascii="Arial" w:hAnsi="Arial" w:cs="Arial"/>
                <w:b/>
                <w:bCs/>
                <w:iCs/>
                <w:sz w:val="16"/>
                <w:szCs w:val="16"/>
                <w:highlight w:val="lightGray"/>
                <w:shd w:val="clear" w:color="auto" w:fill="F7CAAC" w:themeFill="accent2" w:themeFillTint="66"/>
              </w:rPr>
            </w:pPr>
            <w:r>
              <w:rPr>
                <w:rFonts w:ascii="Arial" w:hAnsi="Arial" w:cs="Arial"/>
                <w:b/>
                <w:bCs/>
                <w:iCs/>
                <w:sz w:val="16"/>
                <w:szCs w:val="16"/>
                <w:highlight w:val="lightGray"/>
                <w:shd w:val="clear" w:color="auto" w:fill="F7CAAC" w:themeFill="accent2" w:themeFillTint="66"/>
              </w:rPr>
              <w:t xml:space="preserve"> Aclaraciones</w:t>
            </w:r>
          </w:p>
        </w:tc>
        <w:tc>
          <w:tcPr>
            <w:tcW w:w="884" w:type="pct"/>
            <w:shd w:val="clear" w:color="auto" w:fill="D0CECE" w:themeFill="background2" w:themeFillShade="E6"/>
            <w:vAlign w:val="center"/>
          </w:tcPr>
          <w:p w:rsidR="006D3BB4" w:rsidRDefault="00FA52CD" w:rsidP="005A4949">
            <w:pPr>
              <w:spacing w:line="360" w:lineRule="auto"/>
              <w:jc w:val="center"/>
              <w:rPr>
                <w:rFonts w:ascii="Arial" w:hAnsi="Arial" w:cs="Arial"/>
                <w:b/>
                <w:bCs/>
                <w:iCs/>
                <w:sz w:val="16"/>
                <w:szCs w:val="16"/>
                <w:highlight w:val="lightGray"/>
                <w:shd w:val="clear" w:color="auto" w:fill="F7CAAC" w:themeFill="accent2" w:themeFillTint="66"/>
              </w:rPr>
            </w:pPr>
            <w:r>
              <w:rPr>
                <w:rFonts w:ascii="Arial" w:hAnsi="Arial" w:cs="Arial"/>
                <w:b/>
                <w:bCs/>
                <w:iCs/>
                <w:sz w:val="16"/>
                <w:szCs w:val="16"/>
                <w:highlight w:val="lightGray"/>
                <w:shd w:val="clear" w:color="auto" w:fill="F7CAAC" w:themeFill="accent2" w:themeFillTint="66"/>
              </w:rPr>
              <w:t>Acción Promovida/</w:t>
            </w:r>
          </w:p>
          <w:p w:rsidR="00FA52CD" w:rsidRPr="008301EF" w:rsidRDefault="00FA52CD" w:rsidP="005A4949">
            <w:pPr>
              <w:spacing w:line="360" w:lineRule="auto"/>
              <w:jc w:val="center"/>
              <w:rPr>
                <w:rFonts w:ascii="Arial" w:hAnsi="Arial" w:cs="Arial"/>
                <w:b/>
                <w:bCs/>
                <w:iCs/>
                <w:sz w:val="16"/>
                <w:szCs w:val="16"/>
                <w:highlight w:val="lightGray"/>
                <w:shd w:val="clear" w:color="auto" w:fill="F7CAAC" w:themeFill="accent2" w:themeFillTint="66"/>
              </w:rPr>
            </w:pPr>
            <w:r>
              <w:rPr>
                <w:rFonts w:ascii="Arial" w:hAnsi="Arial" w:cs="Arial"/>
                <w:b/>
                <w:bCs/>
                <w:iCs/>
                <w:sz w:val="16"/>
                <w:szCs w:val="16"/>
                <w:highlight w:val="lightGray"/>
                <w:shd w:val="clear" w:color="auto" w:fill="F7CAAC" w:themeFill="accent2" w:themeFillTint="66"/>
              </w:rPr>
              <w:t>Recomendación</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3E5130" w:rsidRDefault="003E5130" w:rsidP="00AD52E8">
            <w:pPr>
              <w:spacing w:line="360" w:lineRule="auto"/>
              <w:ind w:right="190"/>
              <w:jc w:val="both"/>
              <w:rPr>
                <w:rFonts w:ascii="Arial" w:hAnsi="Arial" w:cs="Arial"/>
                <w:bCs/>
                <w:iCs/>
                <w:sz w:val="16"/>
                <w:szCs w:val="16"/>
                <w:shd w:val="clear" w:color="auto" w:fill="F7CAAC" w:themeFill="accent2" w:themeFillTint="66"/>
              </w:rPr>
            </w:pPr>
            <w:r w:rsidRPr="003E5130">
              <w:rPr>
                <w:rFonts w:ascii="Arial" w:hAnsi="Arial" w:cs="Arial"/>
                <w:bCs/>
                <w:sz w:val="16"/>
                <w:szCs w:val="16"/>
              </w:rPr>
              <w:t>La Universidad de Quintana Roo, presenta oficio número UQROO/DGAF/065/2021 de fecha 25 de enero de 2021 y 2 carpetas con folios con número del 000001 al 001033.</w:t>
            </w:r>
            <w:r w:rsidR="00AD52E8">
              <w:rPr>
                <w:rFonts w:ascii="Arial" w:hAnsi="Arial" w:cs="Arial"/>
                <w:bCs/>
                <w:sz w:val="16"/>
                <w:szCs w:val="16"/>
              </w:rPr>
              <w:t xml:space="preserve"> </w:t>
            </w:r>
            <w:r w:rsidRPr="003E5130">
              <w:rPr>
                <w:rFonts w:ascii="Arial" w:hAnsi="Arial" w:cs="Arial"/>
                <w:bCs/>
                <w:sz w:val="16"/>
                <w:szCs w:val="16"/>
              </w:rPr>
              <w:t xml:space="preserve">En la carpeta número 1 se anexa documentación con folios números 000001 al 000005, en la cual se puede apreciar fotografías de postes y personal realizando cambio </w:t>
            </w:r>
            <w:r>
              <w:rPr>
                <w:rFonts w:ascii="Arial" w:hAnsi="Arial" w:cs="Arial"/>
                <w:bCs/>
                <w:sz w:val="16"/>
                <w:szCs w:val="16"/>
              </w:rPr>
              <w:t>de luminarias de la Universidad, lo cual es insuficiente para desvirtuar lo observado</w:t>
            </w:r>
            <w:r w:rsidR="00F85C8E">
              <w:rPr>
                <w:rFonts w:ascii="Arial" w:hAnsi="Arial" w:cs="Arial"/>
                <w:bCs/>
                <w:sz w:val="16"/>
                <w:szCs w:val="16"/>
              </w:rPr>
              <w:t>.</w:t>
            </w:r>
          </w:p>
        </w:tc>
        <w:tc>
          <w:tcPr>
            <w:tcW w:w="884" w:type="pct"/>
          </w:tcPr>
          <w:p w:rsidR="006D3BB4" w:rsidRPr="008301EF" w:rsidRDefault="003E5130"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9F5E6A" w:rsidRDefault="009F5E6A" w:rsidP="009F5E6A">
            <w:pPr>
              <w:spacing w:line="360" w:lineRule="auto"/>
              <w:ind w:right="190"/>
              <w:jc w:val="both"/>
              <w:rPr>
                <w:rFonts w:ascii="Arial" w:hAnsi="Arial" w:cs="Arial"/>
                <w:bCs/>
                <w:iCs/>
                <w:sz w:val="16"/>
                <w:szCs w:val="16"/>
                <w:shd w:val="clear" w:color="auto" w:fill="F7CAAC" w:themeFill="accent2" w:themeFillTint="66"/>
              </w:rPr>
            </w:pPr>
            <w:r w:rsidRPr="009F5E6A">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9F5E6A">
              <w:rPr>
                <w:rFonts w:ascii="Arial" w:hAnsi="Arial" w:cs="Arial"/>
                <w:bCs/>
                <w:sz w:val="16"/>
                <w:szCs w:val="16"/>
              </w:rPr>
              <w:t>En la carpeta número 1 se anexa documentación con folios números 000006 al 000009, en la cual se puede apreciar fotografías de personal aplanando tierra en pasillos de la Universidad y esco</w:t>
            </w:r>
            <w:r>
              <w:rPr>
                <w:rFonts w:ascii="Arial" w:hAnsi="Arial" w:cs="Arial"/>
                <w:bCs/>
                <w:sz w:val="16"/>
                <w:szCs w:val="16"/>
              </w:rPr>
              <w:t>mbro de los trabajos realizados, lo cual es insuficiente para desvirtuar lo observado</w:t>
            </w:r>
            <w:r w:rsidR="00F85C8E">
              <w:rPr>
                <w:rFonts w:ascii="Arial" w:hAnsi="Arial" w:cs="Arial"/>
                <w:bCs/>
                <w:sz w:val="16"/>
                <w:szCs w:val="16"/>
              </w:rPr>
              <w:t>.</w:t>
            </w:r>
          </w:p>
        </w:tc>
        <w:tc>
          <w:tcPr>
            <w:tcW w:w="884" w:type="pct"/>
          </w:tcPr>
          <w:p w:rsidR="006D3BB4" w:rsidRPr="008301EF" w:rsidRDefault="009F5E6A" w:rsidP="005A4949">
            <w:pPr>
              <w:spacing w:line="360" w:lineRule="auto"/>
              <w:jc w:val="center"/>
              <w:rPr>
                <w:rFonts w:ascii="Arial" w:hAnsi="Arial" w:cs="Arial"/>
                <w:bCs/>
                <w:iCs/>
                <w:sz w:val="16"/>
                <w:szCs w:val="16"/>
                <w:shd w:val="clear" w:color="auto" w:fill="F7CAAC" w:themeFill="accent2" w:themeFillTint="66"/>
              </w:rPr>
            </w:pPr>
            <w:r w:rsidRPr="009F5E6A">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F96B02" w:rsidRDefault="00F96B02" w:rsidP="00F96B02">
            <w:pPr>
              <w:spacing w:line="360" w:lineRule="auto"/>
              <w:ind w:right="190"/>
              <w:jc w:val="both"/>
              <w:rPr>
                <w:rFonts w:ascii="Arial" w:hAnsi="Arial" w:cs="Arial"/>
                <w:bCs/>
                <w:iCs/>
                <w:sz w:val="16"/>
                <w:szCs w:val="16"/>
                <w:shd w:val="clear" w:color="auto" w:fill="F7CAAC" w:themeFill="accent2" w:themeFillTint="66"/>
              </w:rPr>
            </w:pPr>
            <w:r w:rsidRPr="00F96B02">
              <w:rPr>
                <w:rFonts w:ascii="Arial" w:hAnsi="Arial" w:cs="Arial"/>
                <w:bCs/>
                <w:sz w:val="16"/>
                <w:szCs w:val="16"/>
              </w:rPr>
              <w:t>La Universidad de Quintana Roo, presenta oficio número UQROO/DEGAF-066-2021 de fecha 25/01/2021, en el que se argumenta que se presenta oficio de justificación firmado por el área donde se realizaron los trabajos con evidencia fotográfica del evento realizado y la ubicación actual de los 4 Demo Stands, así mismo presenta copia certificada de la póliza con folios del 000001 al 000021, disco compacto que contiene fotografías de los eventos en los cual</w:t>
            </w:r>
            <w:r>
              <w:rPr>
                <w:rFonts w:ascii="Arial" w:hAnsi="Arial" w:cs="Arial"/>
                <w:bCs/>
                <w:sz w:val="16"/>
                <w:szCs w:val="16"/>
              </w:rPr>
              <w:t>es se utilizaron los Demo Stand</w:t>
            </w:r>
            <w:r w:rsidR="00F85C8E">
              <w:rPr>
                <w:rFonts w:ascii="Arial" w:hAnsi="Arial" w:cs="Arial"/>
                <w:bCs/>
                <w:sz w:val="16"/>
                <w:szCs w:val="16"/>
              </w:rPr>
              <w:t>.</w:t>
            </w:r>
          </w:p>
        </w:tc>
        <w:tc>
          <w:tcPr>
            <w:tcW w:w="884" w:type="pct"/>
          </w:tcPr>
          <w:p w:rsidR="006D3BB4" w:rsidRPr="008301EF" w:rsidRDefault="00F96B02"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9C38F5" w:rsidRDefault="009C38F5" w:rsidP="009C38F5">
            <w:pPr>
              <w:spacing w:line="360" w:lineRule="auto"/>
              <w:ind w:right="190"/>
              <w:jc w:val="both"/>
              <w:rPr>
                <w:rFonts w:ascii="Arial" w:hAnsi="Arial" w:cs="Arial"/>
                <w:bCs/>
                <w:iCs/>
                <w:sz w:val="16"/>
                <w:szCs w:val="16"/>
                <w:shd w:val="clear" w:color="auto" w:fill="F7CAAC" w:themeFill="accent2" w:themeFillTint="66"/>
              </w:rPr>
            </w:pPr>
            <w:r w:rsidRPr="009C38F5">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9C38F5">
              <w:rPr>
                <w:rFonts w:ascii="Arial" w:hAnsi="Arial" w:cs="Arial"/>
                <w:bCs/>
                <w:sz w:val="16"/>
                <w:szCs w:val="16"/>
              </w:rPr>
              <w:t xml:space="preserve">En la carpeta número 1 se anexa documentación con folios números 000010 al 000031, en la cual se puede apreciar un oficio simple de fecha 22 de enero de 2021 emitido por el Director General de Administración y Finanzas en el cual se describen los motivos por la adquisición de los </w:t>
            </w:r>
            <w:proofErr w:type="spellStart"/>
            <w:r w:rsidRPr="009C38F5">
              <w:rPr>
                <w:rFonts w:ascii="Arial" w:hAnsi="Arial" w:cs="Arial"/>
                <w:bCs/>
                <w:sz w:val="16"/>
                <w:szCs w:val="16"/>
              </w:rPr>
              <w:t>souvenirs</w:t>
            </w:r>
            <w:proofErr w:type="spellEnd"/>
            <w:r w:rsidRPr="009C38F5">
              <w:rPr>
                <w:rFonts w:ascii="Arial" w:hAnsi="Arial" w:cs="Arial"/>
                <w:bCs/>
                <w:sz w:val="16"/>
                <w:szCs w:val="16"/>
              </w:rPr>
              <w:t xml:space="preserve"> y fotografías de los eventos donde se realizó la promoción de las carreras que impart</w:t>
            </w:r>
            <w:r>
              <w:rPr>
                <w:rFonts w:ascii="Arial" w:hAnsi="Arial" w:cs="Arial"/>
                <w:bCs/>
                <w:sz w:val="16"/>
                <w:szCs w:val="16"/>
              </w:rPr>
              <w:t>e la Universidad</w:t>
            </w:r>
            <w:r w:rsidR="00F85C8E">
              <w:rPr>
                <w:rFonts w:ascii="Arial" w:hAnsi="Arial" w:cs="Arial"/>
                <w:bCs/>
                <w:sz w:val="16"/>
                <w:szCs w:val="16"/>
              </w:rPr>
              <w:t>.</w:t>
            </w:r>
          </w:p>
        </w:tc>
        <w:tc>
          <w:tcPr>
            <w:tcW w:w="884" w:type="pct"/>
          </w:tcPr>
          <w:p w:rsidR="006D3BB4" w:rsidRPr="008301EF" w:rsidRDefault="009C38F5"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AD52E8" w:rsidRDefault="00AD52E8" w:rsidP="00AD52E8">
            <w:pPr>
              <w:spacing w:line="360" w:lineRule="auto"/>
              <w:ind w:right="190"/>
              <w:jc w:val="both"/>
              <w:rPr>
                <w:rFonts w:ascii="Arial" w:hAnsi="Arial" w:cs="Arial"/>
                <w:bCs/>
                <w:iCs/>
                <w:sz w:val="16"/>
                <w:szCs w:val="16"/>
                <w:shd w:val="clear" w:color="auto" w:fill="F7CAAC" w:themeFill="accent2" w:themeFillTint="66"/>
              </w:rPr>
            </w:pPr>
            <w:r w:rsidRPr="00AD52E8">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AD52E8">
              <w:rPr>
                <w:rFonts w:ascii="Arial" w:hAnsi="Arial" w:cs="Arial"/>
                <w:bCs/>
                <w:sz w:val="16"/>
                <w:szCs w:val="16"/>
              </w:rPr>
              <w:t xml:space="preserve">En la </w:t>
            </w:r>
            <w:r w:rsidRPr="00AD52E8">
              <w:rPr>
                <w:rFonts w:ascii="Arial" w:hAnsi="Arial" w:cs="Arial"/>
                <w:bCs/>
                <w:sz w:val="16"/>
                <w:szCs w:val="16"/>
              </w:rPr>
              <w:lastRenderedPageBreak/>
              <w:t xml:space="preserve">carpeta número 1 se anexa documentación con folios números 000032 al 000044, en la cual se puede apreciar documento simple de la lista de las cápsulas de video de divulgación científica, cultura, deportiva y de promoción de la oferta académica de la Universidad de Quintana Roo 2019, oficio UQROO/REC/DIICS/031/19 de fecha 02 de julio de 2019, oficio número UQROO/REC/DIICS/040/19 de fecha 02 de septiembre de 2019, oficio número UQROO/REC/DIICS/051/19 de fecha 28 de noviembre de 2019 y seis </w:t>
            </w:r>
            <w:proofErr w:type="spellStart"/>
            <w:r w:rsidRPr="00AD52E8">
              <w:rPr>
                <w:rFonts w:ascii="Arial" w:hAnsi="Arial" w:cs="Arial"/>
                <w:bCs/>
                <w:sz w:val="16"/>
                <w:szCs w:val="16"/>
              </w:rPr>
              <w:t>Cd´s</w:t>
            </w:r>
            <w:proofErr w:type="spellEnd"/>
            <w:r w:rsidRPr="00AD52E8">
              <w:rPr>
                <w:rFonts w:ascii="Arial" w:hAnsi="Arial" w:cs="Arial"/>
                <w:bCs/>
                <w:sz w:val="16"/>
                <w:szCs w:val="16"/>
              </w:rPr>
              <w:t xml:space="preserve"> de audio y video de las cápsulas y trabajos efectuados.</w:t>
            </w:r>
          </w:p>
        </w:tc>
        <w:tc>
          <w:tcPr>
            <w:tcW w:w="884" w:type="pct"/>
          </w:tcPr>
          <w:p w:rsidR="006D3BB4" w:rsidRPr="008301EF" w:rsidRDefault="00AD52E8"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F60FEC" w:rsidRPr="00F60FEC" w:rsidRDefault="00F60FEC" w:rsidP="00F60FEC">
            <w:pPr>
              <w:spacing w:line="360" w:lineRule="auto"/>
              <w:ind w:right="190"/>
              <w:jc w:val="both"/>
              <w:rPr>
                <w:rFonts w:ascii="Arial" w:hAnsi="Arial" w:cs="Arial"/>
                <w:bCs/>
                <w:sz w:val="16"/>
                <w:szCs w:val="16"/>
              </w:rPr>
            </w:pPr>
            <w:r w:rsidRPr="00F60FEC">
              <w:rPr>
                <w:rFonts w:ascii="Arial" w:hAnsi="Arial" w:cs="Arial"/>
                <w:bCs/>
                <w:sz w:val="16"/>
                <w:szCs w:val="16"/>
              </w:rPr>
              <w:t>La Universidad de Quintana Roo no presenta documentación alguna que justifique y/o aclare el</w:t>
            </w:r>
            <w:r>
              <w:rPr>
                <w:rFonts w:ascii="Arial" w:hAnsi="Arial" w:cs="Arial"/>
                <w:bCs/>
                <w:sz w:val="16"/>
                <w:szCs w:val="16"/>
              </w:rPr>
              <w:t xml:space="preserve"> gasto efectuado</w:t>
            </w:r>
            <w:r w:rsidR="00F85C8E">
              <w:rPr>
                <w:rFonts w:ascii="Arial" w:hAnsi="Arial" w:cs="Arial"/>
                <w:bCs/>
                <w:sz w:val="16"/>
                <w:szCs w:val="16"/>
              </w:rPr>
              <w:t>.</w:t>
            </w:r>
          </w:p>
          <w:p w:rsidR="006D3BB4" w:rsidRPr="00F60FEC"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F60FEC"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:7</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4C5B28" w:rsidRPr="004C5B28" w:rsidRDefault="004C5B28" w:rsidP="004C5B28">
            <w:pPr>
              <w:spacing w:line="360" w:lineRule="auto"/>
              <w:ind w:right="190"/>
              <w:jc w:val="both"/>
              <w:rPr>
                <w:rFonts w:ascii="Arial" w:hAnsi="Arial" w:cs="Arial"/>
                <w:bCs/>
                <w:sz w:val="16"/>
                <w:szCs w:val="16"/>
              </w:rPr>
            </w:pPr>
            <w:r w:rsidRPr="004C5B28">
              <w:rPr>
                <w:rFonts w:ascii="Arial" w:hAnsi="Arial" w:cs="Arial"/>
                <w:bCs/>
                <w:sz w:val="16"/>
                <w:szCs w:val="16"/>
              </w:rPr>
              <w:t>La Universidad de Quintana Roo no presenta documentación alguna que justifiqu</w:t>
            </w:r>
            <w:r>
              <w:rPr>
                <w:rFonts w:ascii="Arial" w:hAnsi="Arial" w:cs="Arial"/>
                <w:bCs/>
                <w:sz w:val="16"/>
                <w:szCs w:val="16"/>
              </w:rPr>
              <w:t>e y/o aclare el gasto efectuado</w:t>
            </w:r>
            <w:r w:rsidR="00F85C8E">
              <w:rPr>
                <w:rFonts w:ascii="Arial" w:hAnsi="Arial" w:cs="Arial"/>
                <w:bCs/>
                <w:sz w:val="16"/>
                <w:szCs w:val="16"/>
              </w:rPr>
              <w:t>.</w:t>
            </w:r>
          </w:p>
          <w:p w:rsidR="006D3BB4" w:rsidRPr="004C5B28"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4C5B28" w:rsidP="005A4949">
            <w:pPr>
              <w:spacing w:line="360" w:lineRule="auto"/>
              <w:jc w:val="center"/>
              <w:rPr>
                <w:rFonts w:ascii="Arial" w:hAnsi="Arial" w:cs="Arial"/>
                <w:bCs/>
                <w:iCs/>
                <w:sz w:val="16"/>
                <w:szCs w:val="16"/>
                <w:shd w:val="clear" w:color="auto" w:fill="F7CAAC" w:themeFill="accent2" w:themeFillTint="66"/>
              </w:rPr>
            </w:pPr>
            <w:r w:rsidRPr="004C5B28">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:8</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DF538F" w:rsidRDefault="00DF538F" w:rsidP="00A11C9D">
            <w:pPr>
              <w:spacing w:line="360" w:lineRule="auto"/>
              <w:ind w:right="190"/>
              <w:jc w:val="both"/>
              <w:rPr>
                <w:rFonts w:ascii="Arial" w:hAnsi="Arial" w:cs="Arial"/>
                <w:bCs/>
                <w:iCs/>
                <w:sz w:val="16"/>
                <w:szCs w:val="16"/>
                <w:shd w:val="clear" w:color="auto" w:fill="F7CAAC" w:themeFill="accent2" w:themeFillTint="66"/>
              </w:rPr>
            </w:pPr>
            <w:r w:rsidRPr="00DF538F">
              <w:rPr>
                <w:rFonts w:ascii="Arial" w:hAnsi="Arial" w:cs="Arial"/>
                <w:bCs/>
                <w:sz w:val="16"/>
                <w:szCs w:val="16"/>
              </w:rPr>
              <w:t>La Universidad de Quintana Roo, presenta oficio número UQROO/DGAF/065/2021 de fecha 25 de enero de 2021 y 2 carpetas con folio número del 000001 al 001033.En la carpeta número 1 se anexa documentación con folios números 000045 al 000146, en la cual se puede apreciar oficio número UQROO/DGJ/15/2021 de fecha 22 de enero de 2020 en la cual se describe la justificación del área jurídica. Mediante oficio presentado en Oficialía de Partes de esta Auditoría Superior, con número UQROO/DGAF/147/2021 de fecha 02 de febrero de 2021 y 2 carpetas con número de folio de la 00001 al 1280, se presentan argumentos y documentación adicional</w:t>
            </w:r>
            <w:r w:rsidR="00A11C9D">
              <w:rPr>
                <w:rFonts w:ascii="Arial" w:hAnsi="Arial" w:cs="Arial"/>
                <w:bCs/>
                <w:sz w:val="16"/>
                <w:szCs w:val="16"/>
              </w:rPr>
              <w:t>.</w:t>
            </w:r>
            <w:r w:rsidRPr="00DF538F">
              <w:rPr>
                <w:rFonts w:ascii="Arial" w:hAnsi="Arial" w:cs="Arial"/>
                <w:bCs/>
                <w:sz w:val="16"/>
                <w:szCs w:val="16"/>
              </w:rPr>
              <w:t xml:space="preserve"> </w:t>
            </w:r>
          </w:p>
        </w:tc>
        <w:tc>
          <w:tcPr>
            <w:tcW w:w="884" w:type="pct"/>
          </w:tcPr>
          <w:p w:rsidR="006D3BB4" w:rsidRPr="008301EF" w:rsidRDefault="00AC1B5F"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Recomendación</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:9</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1C5DB4" w:rsidRDefault="001C5DB4" w:rsidP="00A11C9D">
            <w:pPr>
              <w:spacing w:line="360" w:lineRule="auto"/>
              <w:ind w:right="190"/>
              <w:jc w:val="both"/>
              <w:rPr>
                <w:rFonts w:ascii="Arial" w:hAnsi="Arial" w:cs="Arial"/>
                <w:bCs/>
                <w:iCs/>
                <w:sz w:val="16"/>
                <w:szCs w:val="16"/>
                <w:shd w:val="clear" w:color="auto" w:fill="F7CAAC" w:themeFill="accent2" w:themeFillTint="66"/>
              </w:rPr>
            </w:pPr>
            <w:r w:rsidRPr="001C5DB4">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1C5DB4">
              <w:rPr>
                <w:rFonts w:ascii="Arial" w:hAnsi="Arial" w:cs="Arial"/>
                <w:bCs/>
                <w:sz w:val="16"/>
                <w:szCs w:val="16"/>
              </w:rPr>
              <w:t xml:space="preserve">En la carpeta número 1 se anexa documentación con folios números 000147 al 000156, en la cual se puede apreciar reporte </w:t>
            </w:r>
            <w:r w:rsidR="00A11C9D">
              <w:rPr>
                <w:rFonts w:ascii="Arial" w:hAnsi="Arial" w:cs="Arial"/>
                <w:bCs/>
                <w:sz w:val="16"/>
                <w:szCs w:val="16"/>
              </w:rPr>
              <w:t xml:space="preserve">documentación </w:t>
            </w:r>
            <w:proofErr w:type="spellStart"/>
            <w:r w:rsidR="00A11C9D">
              <w:rPr>
                <w:rFonts w:ascii="Arial" w:hAnsi="Arial" w:cs="Arial"/>
                <w:bCs/>
                <w:sz w:val="16"/>
                <w:szCs w:val="16"/>
              </w:rPr>
              <w:t>justificatoria</w:t>
            </w:r>
            <w:proofErr w:type="spellEnd"/>
            <w:r w:rsidRPr="001C5DB4">
              <w:rPr>
                <w:rFonts w:ascii="Arial" w:hAnsi="Arial" w:cs="Arial"/>
                <w:bCs/>
                <w:sz w:val="16"/>
                <w:szCs w:val="16"/>
              </w:rPr>
              <w:t>.</w:t>
            </w:r>
            <w:r>
              <w:rPr>
                <w:rFonts w:ascii="Arial" w:hAnsi="Arial" w:cs="Arial"/>
                <w:bCs/>
                <w:sz w:val="16"/>
                <w:szCs w:val="16"/>
              </w:rPr>
              <w:t xml:space="preserve"> </w:t>
            </w:r>
            <w:r w:rsidRPr="001C5DB4">
              <w:rPr>
                <w:rFonts w:ascii="Arial" w:hAnsi="Arial" w:cs="Arial"/>
                <w:bCs/>
                <w:sz w:val="16"/>
                <w:szCs w:val="16"/>
              </w:rPr>
              <w:t xml:space="preserve">Mediante oficio presentado en Oficialía de Partes de esta Auditoría Superior, con número UQROO/DGAF/147/2021 de fecha 02 de febrero de 2021, se anexan 2 carpetas con número de folios del </w:t>
            </w:r>
            <w:r w:rsidRPr="001C5DB4">
              <w:rPr>
                <w:rFonts w:ascii="Arial" w:hAnsi="Arial" w:cs="Arial"/>
                <w:bCs/>
                <w:sz w:val="16"/>
                <w:szCs w:val="16"/>
              </w:rPr>
              <w:lastRenderedPageBreak/>
              <w:t>000001 al 001281, se presentan argumentos y documentación adi</w:t>
            </w:r>
            <w:r w:rsidR="00A11C9D">
              <w:rPr>
                <w:rFonts w:ascii="Arial" w:hAnsi="Arial" w:cs="Arial"/>
                <w:bCs/>
                <w:sz w:val="16"/>
                <w:szCs w:val="16"/>
              </w:rPr>
              <w:t>cional</w:t>
            </w:r>
            <w:r w:rsidR="00F85C8E">
              <w:rPr>
                <w:rFonts w:ascii="Arial" w:hAnsi="Arial" w:cs="Arial"/>
                <w:bCs/>
                <w:sz w:val="16"/>
                <w:szCs w:val="16"/>
              </w:rPr>
              <w:t>.</w:t>
            </w:r>
          </w:p>
        </w:tc>
        <w:tc>
          <w:tcPr>
            <w:tcW w:w="884" w:type="pct"/>
          </w:tcPr>
          <w:p w:rsidR="006D3BB4" w:rsidRPr="008301EF" w:rsidRDefault="00A11C9D"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:10</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2C7407" w:rsidRDefault="002C7407" w:rsidP="002C7407">
            <w:pPr>
              <w:spacing w:line="360" w:lineRule="auto"/>
              <w:ind w:right="190"/>
              <w:jc w:val="both"/>
              <w:rPr>
                <w:rFonts w:ascii="Arial" w:hAnsi="Arial" w:cs="Arial"/>
                <w:bCs/>
                <w:iCs/>
                <w:sz w:val="16"/>
                <w:szCs w:val="16"/>
                <w:shd w:val="clear" w:color="auto" w:fill="F7CAAC" w:themeFill="accent2" w:themeFillTint="66"/>
              </w:rPr>
            </w:pPr>
            <w:r w:rsidRPr="002C7407">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2C7407">
              <w:rPr>
                <w:rFonts w:ascii="Arial" w:hAnsi="Arial" w:cs="Arial"/>
                <w:bCs/>
                <w:sz w:val="16"/>
                <w:szCs w:val="16"/>
              </w:rPr>
              <w:t>En la carpeta número 1 se anexa documentación con folios números 000157 al 000174, en la cual se puede apreciar reportes de las actividades correspondientes a los meses de enero a diciembre, pagaré, acta de finiquito y conclusión de los servicio</w:t>
            </w:r>
            <w:r>
              <w:rPr>
                <w:rFonts w:ascii="Arial" w:hAnsi="Arial" w:cs="Arial"/>
                <w:bCs/>
                <w:sz w:val="16"/>
                <w:szCs w:val="16"/>
              </w:rPr>
              <w:t xml:space="preserve">s derivados del contrato número. </w:t>
            </w:r>
            <w:r w:rsidRPr="002C7407">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w:t>
            </w:r>
            <w:r>
              <w:rPr>
                <w:rFonts w:ascii="Arial" w:hAnsi="Arial" w:cs="Arial"/>
                <w:bCs/>
                <w:sz w:val="16"/>
                <w:szCs w:val="16"/>
              </w:rPr>
              <w:t>.</w:t>
            </w:r>
          </w:p>
        </w:tc>
        <w:tc>
          <w:tcPr>
            <w:tcW w:w="884" w:type="pct"/>
          </w:tcPr>
          <w:p w:rsidR="006D3BB4" w:rsidRPr="008301EF" w:rsidRDefault="00FF596F"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:11</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977D6F" w:rsidRDefault="00977D6F" w:rsidP="00977D6F">
            <w:pPr>
              <w:spacing w:line="360" w:lineRule="auto"/>
              <w:ind w:right="190"/>
              <w:jc w:val="both"/>
              <w:rPr>
                <w:rFonts w:ascii="Arial" w:hAnsi="Arial" w:cs="Arial"/>
                <w:bCs/>
                <w:iCs/>
                <w:sz w:val="16"/>
                <w:szCs w:val="16"/>
                <w:shd w:val="clear" w:color="auto" w:fill="F7CAAC" w:themeFill="accent2" w:themeFillTint="66"/>
              </w:rPr>
            </w:pPr>
            <w:r w:rsidRPr="00977D6F">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E</w:t>
            </w:r>
            <w:r w:rsidRPr="00977D6F">
              <w:rPr>
                <w:rFonts w:ascii="Arial" w:hAnsi="Arial" w:cs="Arial"/>
                <w:bCs/>
                <w:sz w:val="16"/>
                <w:szCs w:val="16"/>
              </w:rPr>
              <w:t xml:space="preserve"> la carpeta número 1 se anexa documentación con folios números 000175 al 000177, en la</w:t>
            </w:r>
            <w:r>
              <w:rPr>
                <w:rFonts w:ascii="Arial" w:hAnsi="Arial" w:cs="Arial"/>
                <w:bCs/>
                <w:sz w:val="16"/>
                <w:szCs w:val="16"/>
              </w:rPr>
              <w:t xml:space="preserve"> cual se puede apreciar que</w:t>
            </w:r>
            <w:r w:rsidRPr="00977D6F">
              <w:rPr>
                <w:rFonts w:ascii="Arial" w:hAnsi="Arial" w:cs="Arial"/>
                <w:bCs/>
                <w:sz w:val="16"/>
                <w:szCs w:val="16"/>
              </w:rPr>
              <w:t xml:space="preserve"> presentan pagaré de fecha 01/04/2019.</w:t>
            </w:r>
            <w:r w:rsidRPr="00977D6F">
              <w:rPr>
                <w:rFonts w:ascii="Arial" w:hAnsi="Arial" w:cs="Arial"/>
                <w:b/>
                <w:bCs/>
                <w:sz w:val="16"/>
                <w:szCs w:val="16"/>
              </w:rPr>
              <w:t xml:space="preserve"> </w:t>
            </w:r>
            <w:r w:rsidRPr="00977D6F">
              <w:rPr>
                <w:rFonts w:ascii="Arial" w:hAnsi="Arial" w:cs="Arial"/>
                <w:bCs/>
                <w:sz w:val="16"/>
                <w:szCs w:val="16"/>
              </w:rPr>
              <w:t>Mediante oficio presentado en Oficialía de Partes de esta Auditoria Superior, con número UQROO/DGAF/147/2021 de fecha 02 de febrero de 2021, se anexan 2 carpetas con número de folios del 000001 al 001281, se presentan argumentos y documentación adicional</w:t>
            </w:r>
            <w:r w:rsidR="00F85C8E">
              <w:rPr>
                <w:rFonts w:ascii="Arial" w:hAnsi="Arial" w:cs="Arial"/>
                <w:bCs/>
                <w:sz w:val="16"/>
                <w:szCs w:val="16"/>
              </w:rPr>
              <w:t>.</w:t>
            </w:r>
          </w:p>
        </w:tc>
        <w:tc>
          <w:tcPr>
            <w:tcW w:w="884" w:type="pct"/>
          </w:tcPr>
          <w:p w:rsidR="006D3BB4" w:rsidRPr="008301EF" w:rsidRDefault="00977D6F"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:12</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32284" w:rsidRDefault="00032284" w:rsidP="00032284">
            <w:pPr>
              <w:spacing w:line="360" w:lineRule="auto"/>
              <w:ind w:right="190"/>
              <w:jc w:val="both"/>
              <w:rPr>
                <w:rFonts w:ascii="Arial" w:hAnsi="Arial" w:cs="Arial"/>
                <w:bCs/>
                <w:iCs/>
                <w:sz w:val="16"/>
                <w:szCs w:val="16"/>
                <w:shd w:val="clear" w:color="auto" w:fill="F7CAAC" w:themeFill="accent2" w:themeFillTint="66"/>
              </w:rPr>
            </w:pPr>
            <w:r w:rsidRPr="00032284">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032284">
              <w:rPr>
                <w:rFonts w:ascii="Arial" w:hAnsi="Arial" w:cs="Arial"/>
                <w:bCs/>
                <w:sz w:val="16"/>
                <w:szCs w:val="16"/>
              </w:rPr>
              <w:t>En la carpeta número 1 se anexa documentación con folios números 000178 al 000186, en la cual se puede apreciar reporte de actividades de enero a marzo de 2019, tres fotografías y pagaré de fecha 01 de abril de 2019.</w:t>
            </w:r>
            <w:r>
              <w:rPr>
                <w:rFonts w:ascii="Arial" w:hAnsi="Arial" w:cs="Arial"/>
                <w:bCs/>
                <w:sz w:val="16"/>
                <w:szCs w:val="16"/>
              </w:rPr>
              <w:t xml:space="preserve"> </w:t>
            </w:r>
            <w:r w:rsidRPr="00032284">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w:t>
            </w:r>
            <w:r w:rsidR="00F85C8E">
              <w:rPr>
                <w:rFonts w:ascii="Arial" w:hAnsi="Arial" w:cs="Arial"/>
                <w:bCs/>
                <w:sz w:val="16"/>
                <w:szCs w:val="16"/>
              </w:rPr>
              <w:t>.</w:t>
            </w:r>
          </w:p>
        </w:tc>
        <w:tc>
          <w:tcPr>
            <w:tcW w:w="884" w:type="pct"/>
          </w:tcPr>
          <w:p w:rsidR="006D3BB4" w:rsidRPr="008301EF" w:rsidRDefault="00032284"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:13</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32284" w:rsidRDefault="00032284" w:rsidP="00032284">
            <w:pPr>
              <w:spacing w:line="360" w:lineRule="auto"/>
              <w:ind w:right="190"/>
              <w:jc w:val="both"/>
              <w:rPr>
                <w:rFonts w:ascii="Arial" w:hAnsi="Arial" w:cs="Arial"/>
                <w:bCs/>
                <w:iCs/>
                <w:sz w:val="16"/>
                <w:szCs w:val="16"/>
                <w:shd w:val="clear" w:color="auto" w:fill="F7CAAC" w:themeFill="accent2" w:themeFillTint="66"/>
              </w:rPr>
            </w:pPr>
            <w:r w:rsidRPr="00032284">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032284">
              <w:rPr>
                <w:rFonts w:ascii="Arial" w:hAnsi="Arial" w:cs="Arial"/>
                <w:bCs/>
                <w:sz w:val="16"/>
                <w:szCs w:val="16"/>
              </w:rPr>
              <w:t xml:space="preserve">En la carpeta número 1 se anexa documentación con folios números 000187 al 000193, en la cual se puede apreciar reporte de las actividades realizadas de enero a marzo y fotografías de los trabajos efectuados. </w:t>
            </w:r>
            <w:r>
              <w:rPr>
                <w:rFonts w:ascii="Arial" w:hAnsi="Arial" w:cs="Arial"/>
                <w:bCs/>
                <w:sz w:val="16"/>
                <w:szCs w:val="16"/>
              </w:rPr>
              <w:t>Me</w:t>
            </w:r>
            <w:r w:rsidRPr="00032284">
              <w:rPr>
                <w:rFonts w:ascii="Arial" w:hAnsi="Arial" w:cs="Arial"/>
                <w:bCs/>
                <w:sz w:val="16"/>
                <w:szCs w:val="16"/>
              </w:rPr>
              <w:t>diante oficio presentado en Oficialía de Partes de esta Auditoría Superior, con número UQROO/DGAF/147/2021 de fecha 02 de febrero de 2021, se anexan 2 carpetas con número de folios del 000001 al 001281, se presentan argumentos y documentación adicional</w:t>
            </w:r>
            <w:r w:rsidR="00F85C8E">
              <w:rPr>
                <w:rFonts w:ascii="Arial" w:hAnsi="Arial" w:cs="Arial"/>
                <w:bCs/>
                <w:sz w:val="16"/>
                <w:szCs w:val="16"/>
              </w:rPr>
              <w:t>.</w:t>
            </w:r>
          </w:p>
        </w:tc>
        <w:tc>
          <w:tcPr>
            <w:tcW w:w="884" w:type="pct"/>
          </w:tcPr>
          <w:p w:rsidR="006D3BB4" w:rsidRPr="008301EF" w:rsidRDefault="00032284"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:14</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92760A" w:rsidRDefault="0092760A" w:rsidP="0092760A">
            <w:pPr>
              <w:spacing w:line="360" w:lineRule="auto"/>
              <w:ind w:right="190"/>
              <w:jc w:val="both"/>
              <w:rPr>
                <w:rFonts w:ascii="Arial" w:hAnsi="Arial" w:cs="Arial"/>
                <w:bCs/>
                <w:iCs/>
                <w:sz w:val="16"/>
                <w:szCs w:val="16"/>
                <w:shd w:val="clear" w:color="auto" w:fill="F7CAAC" w:themeFill="accent2" w:themeFillTint="66"/>
              </w:rPr>
            </w:pPr>
            <w:r w:rsidRPr="0092760A">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92760A">
              <w:rPr>
                <w:rFonts w:ascii="Arial" w:hAnsi="Arial" w:cs="Arial"/>
                <w:bCs/>
                <w:sz w:val="16"/>
                <w:szCs w:val="16"/>
              </w:rPr>
              <w:t>En la carpeta número 1 se anexa documentación con folios números 000194 al 000201, en la cual se puede apreciar reporte de las actividades realizadas de enero a marzo, fotografías de los trabajos efectuados y pagaré de fecha 01 de abril de 2019.</w:t>
            </w:r>
            <w:r>
              <w:rPr>
                <w:rFonts w:ascii="Arial" w:hAnsi="Arial" w:cs="Arial"/>
                <w:bCs/>
                <w:sz w:val="16"/>
                <w:szCs w:val="16"/>
              </w:rPr>
              <w:t xml:space="preserve"> </w:t>
            </w:r>
            <w:r w:rsidRPr="0092760A">
              <w:rPr>
                <w:rFonts w:ascii="Arial" w:hAnsi="Arial" w:cs="Arial"/>
                <w:bCs/>
                <w:sz w:val="16"/>
                <w:szCs w:val="16"/>
              </w:rPr>
              <w:t xml:space="preserve"> Mediante oficio presentado en Oficialía de Partes de esta Auditoría Superior, con número UQROO/DGAF/147/2021 de fecha 02 de febrero de 2021, se anexan 2 carpetas con número de folios del 000001 al 001281, se presentan argumentos y documentación adicional</w:t>
            </w:r>
            <w:r w:rsidR="00F85C8E">
              <w:rPr>
                <w:rFonts w:ascii="Arial" w:hAnsi="Arial" w:cs="Arial"/>
                <w:bCs/>
                <w:sz w:val="16"/>
                <w:szCs w:val="16"/>
              </w:rPr>
              <w:t>.</w:t>
            </w:r>
          </w:p>
        </w:tc>
        <w:tc>
          <w:tcPr>
            <w:tcW w:w="884" w:type="pct"/>
          </w:tcPr>
          <w:p w:rsidR="006D3BB4" w:rsidRPr="008301EF" w:rsidRDefault="0092760A"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:15</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5F52A1" w:rsidRPr="005F52A1" w:rsidRDefault="005F52A1" w:rsidP="005F52A1">
            <w:pPr>
              <w:spacing w:line="360" w:lineRule="auto"/>
              <w:ind w:right="190"/>
              <w:jc w:val="both"/>
              <w:rPr>
                <w:rFonts w:ascii="Arial" w:hAnsi="Arial" w:cs="Arial"/>
                <w:bCs/>
                <w:sz w:val="16"/>
                <w:szCs w:val="16"/>
              </w:rPr>
            </w:pPr>
            <w:r w:rsidRPr="005F52A1">
              <w:rPr>
                <w:rFonts w:ascii="Arial" w:hAnsi="Arial" w:cs="Arial"/>
                <w:bCs/>
                <w:sz w:val="16"/>
                <w:szCs w:val="16"/>
              </w:rPr>
              <w:t>La Universidad de Quintana Roo no presenta documentación alguna que justifiqu</w:t>
            </w:r>
            <w:r>
              <w:rPr>
                <w:rFonts w:ascii="Arial" w:hAnsi="Arial" w:cs="Arial"/>
                <w:bCs/>
                <w:sz w:val="16"/>
                <w:szCs w:val="16"/>
              </w:rPr>
              <w:t>e y/o aclare el gasto efectuado</w:t>
            </w:r>
            <w:r w:rsidR="00F85C8E">
              <w:rPr>
                <w:rFonts w:ascii="Arial" w:hAnsi="Arial" w:cs="Arial"/>
                <w:bCs/>
                <w:sz w:val="16"/>
                <w:szCs w:val="16"/>
              </w:rPr>
              <w:t>.</w:t>
            </w:r>
          </w:p>
          <w:p w:rsidR="006D3BB4" w:rsidRPr="005F52A1"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5F52A1"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:16</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5F52A1" w:rsidRDefault="005F52A1" w:rsidP="00E97C5D">
            <w:pPr>
              <w:spacing w:line="360" w:lineRule="auto"/>
              <w:jc w:val="both"/>
              <w:rPr>
                <w:rFonts w:ascii="Arial" w:hAnsi="Arial" w:cs="Arial"/>
                <w:bCs/>
                <w:iCs/>
                <w:sz w:val="16"/>
                <w:szCs w:val="16"/>
                <w:shd w:val="clear" w:color="auto" w:fill="F7CAAC" w:themeFill="accent2" w:themeFillTint="66"/>
              </w:rPr>
            </w:pPr>
            <w:r w:rsidRPr="005F52A1">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w:t>
            </w:r>
            <w:r w:rsidR="00F85C8E">
              <w:rPr>
                <w:rFonts w:ascii="Arial" w:hAnsi="Arial" w:cs="Arial"/>
                <w:bCs/>
                <w:sz w:val="16"/>
                <w:szCs w:val="16"/>
              </w:rPr>
              <w:t>.</w:t>
            </w:r>
          </w:p>
        </w:tc>
        <w:tc>
          <w:tcPr>
            <w:tcW w:w="884" w:type="pct"/>
          </w:tcPr>
          <w:p w:rsidR="006D3BB4" w:rsidRPr="008301EF" w:rsidRDefault="005F52A1"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:17</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33D4F" w:rsidRDefault="00033D4F" w:rsidP="00033D4F">
            <w:pPr>
              <w:spacing w:line="360" w:lineRule="auto"/>
              <w:ind w:right="190"/>
              <w:jc w:val="both"/>
              <w:rPr>
                <w:rFonts w:ascii="Arial" w:hAnsi="Arial" w:cs="Arial"/>
                <w:bCs/>
                <w:iCs/>
                <w:sz w:val="16"/>
                <w:szCs w:val="16"/>
                <w:shd w:val="clear" w:color="auto" w:fill="F7CAAC" w:themeFill="accent2" w:themeFillTint="66"/>
              </w:rPr>
            </w:pPr>
            <w:r w:rsidRPr="00033D4F">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033D4F">
              <w:rPr>
                <w:rFonts w:ascii="Arial" w:hAnsi="Arial" w:cs="Arial"/>
                <w:bCs/>
                <w:sz w:val="16"/>
                <w:szCs w:val="16"/>
              </w:rPr>
              <w:t xml:space="preserve">En la carpeta número 1 se anexa documentación con folios números 000202 al 000226, en la cual se puede apreciar </w:t>
            </w:r>
            <w:r w:rsidRPr="00033D4F">
              <w:rPr>
                <w:rFonts w:ascii="Arial" w:hAnsi="Arial" w:cs="Arial"/>
                <w:bCs/>
                <w:sz w:val="16"/>
                <w:szCs w:val="16"/>
              </w:rPr>
              <w:lastRenderedPageBreak/>
              <w:t>informe de las actividades realizadas de enero a diciembre de 2019 y nueve capturas de pantalla de correos electrónicos por diversas solicitudes.</w:t>
            </w:r>
            <w:r>
              <w:rPr>
                <w:rFonts w:ascii="Arial" w:hAnsi="Arial" w:cs="Arial"/>
                <w:bCs/>
                <w:sz w:val="16"/>
                <w:szCs w:val="16"/>
              </w:rPr>
              <w:t xml:space="preserve"> </w:t>
            </w:r>
            <w:r w:rsidRPr="00033D4F">
              <w:rPr>
                <w:rFonts w:ascii="Arial" w:hAnsi="Arial" w:cs="Arial"/>
                <w:bCs/>
                <w:sz w:val="16"/>
                <w:szCs w:val="16"/>
              </w:rPr>
              <w:t>Mediante oficio presentado en Oficialía de Partes de esta Auditoria Superior, con número UQROO/DGAF/147/2021 de fecha 02 de febrero de 2021, se anexan 2 carpetas con número de folios del 000001 al 001281, se presentan argumentos y documentación adicional</w:t>
            </w:r>
            <w:r w:rsidR="00F85C8E">
              <w:rPr>
                <w:rFonts w:ascii="Arial" w:hAnsi="Arial" w:cs="Arial"/>
                <w:bCs/>
                <w:sz w:val="16"/>
                <w:szCs w:val="16"/>
              </w:rPr>
              <w:t>.</w:t>
            </w:r>
          </w:p>
        </w:tc>
        <w:tc>
          <w:tcPr>
            <w:tcW w:w="884" w:type="pct"/>
          </w:tcPr>
          <w:p w:rsidR="006D3BB4" w:rsidRPr="008301EF" w:rsidRDefault="003A188B"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:18</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8B4756" w:rsidRDefault="008B4756" w:rsidP="008B4756">
            <w:pPr>
              <w:spacing w:line="360" w:lineRule="auto"/>
              <w:ind w:right="190"/>
              <w:jc w:val="both"/>
              <w:rPr>
                <w:rFonts w:ascii="Arial" w:hAnsi="Arial" w:cs="Arial"/>
                <w:bCs/>
                <w:iCs/>
                <w:sz w:val="16"/>
                <w:szCs w:val="16"/>
                <w:shd w:val="clear" w:color="auto" w:fill="F7CAAC" w:themeFill="accent2" w:themeFillTint="66"/>
              </w:rPr>
            </w:pPr>
            <w:r w:rsidRPr="008B4756">
              <w:rPr>
                <w:rFonts w:ascii="Arial" w:hAnsi="Arial" w:cs="Arial"/>
                <w:bCs/>
                <w:sz w:val="16"/>
                <w:szCs w:val="16"/>
              </w:rPr>
              <w:t>La Universidad de Quintana Roo, presenta oficio número UQROO/DGAF/065/2021 de fecha 25 de enero de 2021 y 2 carpetas con folio número del 000001 al 001033. En la carpeta número 1 se anexa documentación con folios números 000227 al 000244, en la cual se puede apreciar reporte de las actividades realizadas de enero a diciembre de 2019, pagaré de fecha 07 de enero de 2019, acta de finiquito y conclusión de los servicios. Mediante oficio presentado en Oficialía de Partes de esta Auditoría Superior, con número UQROO/DGAF/147/2021 de fecha 02 de febrero de 2021, se anexan 2 carpetas con número de folios del 000001 al 001281, se presentan argumentos y documentación adicional</w:t>
            </w:r>
            <w:r w:rsidR="00F85C8E">
              <w:rPr>
                <w:rFonts w:ascii="Arial" w:hAnsi="Arial" w:cs="Arial"/>
                <w:bCs/>
                <w:sz w:val="16"/>
                <w:szCs w:val="16"/>
              </w:rPr>
              <w:t>.</w:t>
            </w:r>
          </w:p>
        </w:tc>
        <w:tc>
          <w:tcPr>
            <w:tcW w:w="884" w:type="pct"/>
          </w:tcPr>
          <w:p w:rsidR="006D3BB4" w:rsidRPr="008301EF" w:rsidRDefault="008B4756"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:19</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8E2C57" w:rsidRDefault="008E2C57" w:rsidP="008E2C57">
            <w:pPr>
              <w:spacing w:line="360" w:lineRule="auto"/>
              <w:ind w:right="190"/>
              <w:jc w:val="both"/>
              <w:rPr>
                <w:rFonts w:ascii="Arial" w:hAnsi="Arial" w:cs="Arial"/>
                <w:bCs/>
                <w:iCs/>
                <w:sz w:val="16"/>
                <w:szCs w:val="16"/>
                <w:shd w:val="clear" w:color="auto" w:fill="F7CAAC" w:themeFill="accent2" w:themeFillTint="66"/>
              </w:rPr>
            </w:pPr>
            <w:r w:rsidRPr="008E2C57">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8E2C57">
              <w:rPr>
                <w:rFonts w:ascii="Arial" w:hAnsi="Arial" w:cs="Arial"/>
                <w:bCs/>
                <w:sz w:val="16"/>
                <w:szCs w:val="16"/>
              </w:rPr>
              <w:t>En la carpeta número 1 se anexa documentación con folios números 000245 al 000252, en la cual se puede apreciar reporte de actividades de los meses de enero a marzo, fotografías de los trabajos efectuados y pagaré de fecha 01 de abril de 2019. Mediante oficio presentado en Oficialía de Partes de esta Auditoría Superior, con número UQROO/DGAF/147/2021 de fecha 02 de febrero de 2021, se anexan 2 carpetas con número de folios del 000001 al 001281, se presentan argumentos y documentación adicional</w:t>
            </w:r>
            <w:r w:rsidR="00AF197F">
              <w:rPr>
                <w:rFonts w:ascii="Arial" w:hAnsi="Arial" w:cs="Arial"/>
                <w:bCs/>
                <w:sz w:val="16"/>
                <w:szCs w:val="16"/>
              </w:rPr>
              <w:t>.</w:t>
            </w:r>
          </w:p>
        </w:tc>
        <w:tc>
          <w:tcPr>
            <w:tcW w:w="884" w:type="pct"/>
          </w:tcPr>
          <w:p w:rsidR="006D3BB4" w:rsidRPr="008301EF" w:rsidRDefault="008E2C57"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:20</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5C49CA" w:rsidRDefault="005C49CA" w:rsidP="005C49CA">
            <w:pPr>
              <w:spacing w:line="360" w:lineRule="auto"/>
              <w:ind w:right="190"/>
              <w:jc w:val="both"/>
              <w:rPr>
                <w:rFonts w:ascii="Arial" w:hAnsi="Arial" w:cs="Arial"/>
                <w:bCs/>
                <w:iCs/>
                <w:sz w:val="16"/>
                <w:szCs w:val="16"/>
                <w:shd w:val="clear" w:color="auto" w:fill="F7CAAC" w:themeFill="accent2" w:themeFillTint="66"/>
              </w:rPr>
            </w:pPr>
            <w:r w:rsidRPr="005C49CA">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5C49CA">
              <w:rPr>
                <w:rFonts w:ascii="Arial" w:hAnsi="Arial" w:cs="Arial"/>
                <w:bCs/>
                <w:sz w:val="16"/>
                <w:szCs w:val="16"/>
              </w:rPr>
              <w:t xml:space="preserve">En la carpeta número 1 se anexa documentación con folios </w:t>
            </w:r>
            <w:r w:rsidRPr="005C49CA">
              <w:rPr>
                <w:rFonts w:ascii="Arial" w:hAnsi="Arial" w:cs="Arial"/>
                <w:bCs/>
                <w:sz w:val="16"/>
                <w:szCs w:val="16"/>
              </w:rPr>
              <w:lastRenderedPageBreak/>
              <w:t>números 000253 al 000278, en la cual se puede apreciar informe de actividades de enero a diciembre de 2019 y capturas de pantalla de correos electrónicos por solicitudes varias en función del trabajo que desempeña en la Universidad.</w:t>
            </w:r>
            <w:r>
              <w:rPr>
                <w:rFonts w:ascii="Arial" w:hAnsi="Arial" w:cs="Arial"/>
                <w:bCs/>
                <w:sz w:val="16"/>
                <w:szCs w:val="16"/>
              </w:rPr>
              <w:t xml:space="preserve"> </w:t>
            </w:r>
            <w:r w:rsidRPr="005C49CA">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w:t>
            </w:r>
            <w:r w:rsidR="00AF197F">
              <w:rPr>
                <w:rFonts w:ascii="Arial" w:hAnsi="Arial" w:cs="Arial"/>
                <w:bCs/>
                <w:sz w:val="16"/>
                <w:szCs w:val="16"/>
              </w:rPr>
              <w:t>.</w:t>
            </w:r>
          </w:p>
        </w:tc>
        <w:tc>
          <w:tcPr>
            <w:tcW w:w="884" w:type="pct"/>
          </w:tcPr>
          <w:p w:rsidR="006D3BB4" w:rsidRPr="008301EF" w:rsidRDefault="005C49CA"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:21</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6B0083" w:rsidRDefault="006B0083" w:rsidP="006B0083">
            <w:pPr>
              <w:spacing w:line="360" w:lineRule="auto"/>
              <w:ind w:right="190"/>
              <w:jc w:val="both"/>
              <w:rPr>
                <w:rFonts w:ascii="Arial" w:hAnsi="Arial" w:cs="Arial"/>
                <w:bCs/>
                <w:iCs/>
                <w:sz w:val="16"/>
                <w:szCs w:val="16"/>
                <w:shd w:val="clear" w:color="auto" w:fill="F7CAAC" w:themeFill="accent2" w:themeFillTint="66"/>
              </w:rPr>
            </w:pPr>
            <w:r w:rsidRPr="006B0083">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6B0083">
              <w:rPr>
                <w:rFonts w:ascii="Arial" w:hAnsi="Arial" w:cs="Arial"/>
                <w:bCs/>
                <w:sz w:val="16"/>
                <w:szCs w:val="16"/>
              </w:rPr>
              <w:t xml:space="preserve">En la carpeta número 1 se anexa documentación con folios números 000279 al 000283, en la cual se puede apreciar oficio número UQROO/DGAF/DRMS/18/2021 de fecha 22 de </w:t>
            </w:r>
            <w:r>
              <w:rPr>
                <w:rFonts w:ascii="Arial" w:hAnsi="Arial" w:cs="Arial"/>
                <w:bCs/>
                <w:sz w:val="16"/>
                <w:szCs w:val="16"/>
              </w:rPr>
              <w:t xml:space="preserve">enero de 2019 en el cual justifican el gasto. </w:t>
            </w:r>
            <w:r w:rsidRPr="006B0083">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w:t>
            </w:r>
            <w:r>
              <w:rPr>
                <w:rFonts w:ascii="Arial" w:hAnsi="Arial" w:cs="Arial"/>
                <w:bCs/>
                <w:sz w:val="16"/>
                <w:szCs w:val="16"/>
              </w:rPr>
              <w:t>, lo cual fue insuficiente para desvirtuar lo observado</w:t>
            </w:r>
            <w:r w:rsidR="00AF197F">
              <w:rPr>
                <w:rFonts w:ascii="Arial" w:hAnsi="Arial" w:cs="Arial"/>
                <w:bCs/>
                <w:sz w:val="16"/>
                <w:szCs w:val="16"/>
              </w:rPr>
              <w:t>.</w:t>
            </w:r>
          </w:p>
        </w:tc>
        <w:tc>
          <w:tcPr>
            <w:tcW w:w="884" w:type="pct"/>
          </w:tcPr>
          <w:p w:rsidR="006D3BB4" w:rsidRPr="008301EF" w:rsidRDefault="006B0083"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:22</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881676" w:rsidRPr="00881676" w:rsidRDefault="00881676" w:rsidP="00881676">
            <w:pPr>
              <w:spacing w:line="360" w:lineRule="auto"/>
              <w:ind w:right="190"/>
              <w:jc w:val="both"/>
              <w:rPr>
                <w:rFonts w:ascii="Arial" w:hAnsi="Arial" w:cs="Arial"/>
                <w:bCs/>
                <w:sz w:val="16"/>
                <w:szCs w:val="16"/>
              </w:rPr>
            </w:pPr>
            <w:r w:rsidRPr="00881676">
              <w:rPr>
                <w:rFonts w:ascii="Arial" w:hAnsi="Arial" w:cs="Arial"/>
                <w:bCs/>
                <w:sz w:val="16"/>
                <w:szCs w:val="16"/>
              </w:rPr>
              <w:t>La Universidad de Quintana Roo no presenta documentación alguna que justifiqu</w:t>
            </w:r>
            <w:r w:rsidR="004348FA">
              <w:rPr>
                <w:rFonts w:ascii="Arial" w:hAnsi="Arial" w:cs="Arial"/>
                <w:bCs/>
                <w:sz w:val="16"/>
                <w:szCs w:val="16"/>
              </w:rPr>
              <w:t>e y/o aclare el gasto efectuado</w:t>
            </w:r>
            <w:r w:rsidR="00AF197F">
              <w:rPr>
                <w:rFonts w:ascii="Arial" w:hAnsi="Arial" w:cs="Arial"/>
                <w:bCs/>
                <w:sz w:val="16"/>
                <w:szCs w:val="16"/>
              </w:rPr>
              <w:t>.</w:t>
            </w:r>
          </w:p>
          <w:p w:rsidR="006D3BB4" w:rsidRPr="00881676"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881676"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:23</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9C0DE0" w:rsidRDefault="009C0DE0" w:rsidP="009C0DE0">
            <w:pPr>
              <w:spacing w:line="360" w:lineRule="auto"/>
              <w:ind w:right="190"/>
              <w:jc w:val="both"/>
              <w:rPr>
                <w:rFonts w:ascii="Arial" w:hAnsi="Arial" w:cs="Arial"/>
                <w:bCs/>
                <w:iCs/>
                <w:sz w:val="16"/>
                <w:szCs w:val="16"/>
                <w:shd w:val="clear" w:color="auto" w:fill="F7CAAC" w:themeFill="accent2" w:themeFillTint="66"/>
              </w:rPr>
            </w:pPr>
            <w:r w:rsidRPr="009C0DE0">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9C0DE0">
              <w:rPr>
                <w:rFonts w:ascii="Arial" w:hAnsi="Arial" w:cs="Arial"/>
                <w:bCs/>
                <w:sz w:val="16"/>
                <w:szCs w:val="16"/>
              </w:rPr>
              <w:t xml:space="preserve">En la carpeta número 1 se anexa documentación con folios números 000284 al 000290, en la cual se puede apreciar informes de las actividades, correspondiente a los meses de enero a marzo de </w:t>
            </w:r>
            <w:r w:rsidR="004348FA">
              <w:rPr>
                <w:rFonts w:ascii="Arial" w:hAnsi="Arial" w:cs="Arial"/>
                <w:bCs/>
                <w:sz w:val="16"/>
                <w:szCs w:val="16"/>
              </w:rPr>
              <w:t>2019 e impresión de fotografías</w:t>
            </w:r>
            <w:r w:rsidR="00AF197F">
              <w:rPr>
                <w:rFonts w:ascii="Arial" w:hAnsi="Arial" w:cs="Arial"/>
                <w:bCs/>
                <w:sz w:val="16"/>
                <w:szCs w:val="16"/>
              </w:rPr>
              <w:t>.</w:t>
            </w:r>
          </w:p>
        </w:tc>
        <w:tc>
          <w:tcPr>
            <w:tcW w:w="884" w:type="pct"/>
          </w:tcPr>
          <w:p w:rsidR="006D3BB4" w:rsidRPr="008301EF" w:rsidRDefault="009C0DE0"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:24</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0746C3" w:rsidRPr="000746C3" w:rsidRDefault="000746C3" w:rsidP="000746C3">
            <w:pPr>
              <w:spacing w:line="360" w:lineRule="auto"/>
              <w:ind w:right="190"/>
              <w:jc w:val="both"/>
              <w:rPr>
                <w:rFonts w:ascii="Arial" w:hAnsi="Arial" w:cs="Arial"/>
                <w:bCs/>
                <w:sz w:val="16"/>
                <w:szCs w:val="16"/>
              </w:rPr>
            </w:pPr>
            <w:r w:rsidRPr="000746C3">
              <w:rPr>
                <w:rFonts w:ascii="Arial" w:hAnsi="Arial" w:cs="Arial"/>
                <w:bCs/>
                <w:sz w:val="16"/>
                <w:szCs w:val="16"/>
              </w:rPr>
              <w:t>La Universidad de Quintana Roo no presenta documentación alguna que justifiqu</w:t>
            </w:r>
            <w:r w:rsidR="004348FA">
              <w:rPr>
                <w:rFonts w:ascii="Arial" w:hAnsi="Arial" w:cs="Arial"/>
                <w:bCs/>
                <w:sz w:val="16"/>
                <w:szCs w:val="16"/>
              </w:rPr>
              <w:t>e y/o aclare el gasto efectuado</w:t>
            </w:r>
            <w:r w:rsidR="00AF197F">
              <w:rPr>
                <w:rFonts w:ascii="Arial" w:hAnsi="Arial" w:cs="Arial"/>
                <w:bCs/>
                <w:sz w:val="16"/>
                <w:szCs w:val="16"/>
              </w:rPr>
              <w:t>.</w:t>
            </w:r>
          </w:p>
          <w:p w:rsidR="006D3BB4" w:rsidRPr="000746C3"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0746C3"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:25</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2F12BB" w:rsidRPr="002F12BB" w:rsidRDefault="002F12BB" w:rsidP="002F12BB">
            <w:pPr>
              <w:spacing w:line="360" w:lineRule="auto"/>
              <w:ind w:right="190"/>
              <w:jc w:val="both"/>
              <w:rPr>
                <w:rFonts w:ascii="Arial" w:hAnsi="Arial" w:cs="Arial"/>
                <w:bCs/>
                <w:sz w:val="16"/>
                <w:szCs w:val="16"/>
              </w:rPr>
            </w:pPr>
            <w:r w:rsidRPr="002F12BB">
              <w:rPr>
                <w:rFonts w:ascii="Arial" w:hAnsi="Arial" w:cs="Arial"/>
                <w:bCs/>
                <w:sz w:val="16"/>
                <w:szCs w:val="16"/>
              </w:rPr>
              <w:t>La Universidad de Quintana Roo no presenta documentación alguna que justifiqu</w:t>
            </w:r>
            <w:r>
              <w:rPr>
                <w:rFonts w:ascii="Arial" w:hAnsi="Arial" w:cs="Arial"/>
                <w:bCs/>
                <w:sz w:val="16"/>
                <w:szCs w:val="16"/>
              </w:rPr>
              <w:t>e y/o aclare el gasto efectuado</w:t>
            </w:r>
            <w:r w:rsidR="00AF197F">
              <w:rPr>
                <w:rFonts w:ascii="Arial" w:hAnsi="Arial" w:cs="Arial"/>
                <w:bCs/>
                <w:sz w:val="16"/>
                <w:szCs w:val="16"/>
              </w:rPr>
              <w:t>.</w:t>
            </w:r>
          </w:p>
          <w:p w:rsidR="006D3BB4" w:rsidRPr="002F12BB"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2F12BB" w:rsidP="005A4949">
            <w:pPr>
              <w:spacing w:line="360" w:lineRule="auto"/>
              <w:jc w:val="center"/>
              <w:rPr>
                <w:rFonts w:ascii="Arial" w:hAnsi="Arial" w:cs="Arial"/>
                <w:bCs/>
                <w:iCs/>
                <w:sz w:val="16"/>
                <w:szCs w:val="16"/>
                <w:shd w:val="clear" w:color="auto" w:fill="F7CAAC" w:themeFill="accent2" w:themeFillTint="66"/>
              </w:rPr>
            </w:pPr>
            <w:r w:rsidRPr="002F12BB">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:26</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CE3AD2" w:rsidRDefault="00CE3AD2" w:rsidP="00AF197F">
            <w:pPr>
              <w:spacing w:line="360" w:lineRule="auto"/>
              <w:ind w:right="190"/>
              <w:jc w:val="both"/>
              <w:rPr>
                <w:rFonts w:ascii="Arial" w:hAnsi="Arial" w:cs="Arial"/>
                <w:bCs/>
                <w:iCs/>
                <w:sz w:val="16"/>
                <w:szCs w:val="16"/>
                <w:shd w:val="clear" w:color="auto" w:fill="F7CAAC" w:themeFill="accent2" w:themeFillTint="66"/>
              </w:rPr>
            </w:pPr>
            <w:r w:rsidRPr="00CE3AD2">
              <w:rPr>
                <w:rFonts w:ascii="Arial" w:hAnsi="Arial" w:cs="Arial"/>
                <w:bCs/>
                <w:sz w:val="16"/>
                <w:szCs w:val="16"/>
              </w:rPr>
              <w:t xml:space="preserve">La Universidad de Quintana Roo, presenta oficio número UQROO/DGAF/065/2021 de fecha 25 de enero de 2021 y 2 carpetas con folio número del 000001 al 001033.En la carpeta número 1 se anexa documentación con folios números 000291 al 000295, en la cual se puede apreciar acta de conclusión de servicios derivados del contrato número CAAD-15-2019 de fecha 13 de </w:t>
            </w:r>
            <w:r>
              <w:rPr>
                <w:rFonts w:ascii="Arial" w:hAnsi="Arial" w:cs="Arial"/>
                <w:bCs/>
                <w:sz w:val="16"/>
                <w:szCs w:val="16"/>
              </w:rPr>
              <w:t>mayo de 2019 y pagaré sin fecha, sin embargo, la información es insuficiente para desvirtuar lo observado</w:t>
            </w:r>
            <w:r w:rsidR="00AF197F">
              <w:rPr>
                <w:rFonts w:ascii="Arial" w:hAnsi="Arial" w:cs="Arial"/>
                <w:bCs/>
                <w:sz w:val="16"/>
                <w:szCs w:val="16"/>
              </w:rPr>
              <w:t>.</w:t>
            </w:r>
          </w:p>
        </w:tc>
        <w:tc>
          <w:tcPr>
            <w:tcW w:w="884" w:type="pct"/>
          </w:tcPr>
          <w:p w:rsidR="006D3BB4" w:rsidRPr="008301EF" w:rsidRDefault="00CE3AD2" w:rsidP="005A4949">
            <w:pPr>
              <w:spacing w:line="360" w:lineRule="auto"/>
              <w:jc w:val="center"/>
              <w:rPr>
                <w:rFonts w:ascii="Arial" w:hAnsi="Arial" w:cs="Arial"/>
                <w:bCs/>
                <w:iCs/>
                <w:sz w:val="16"/>
                <w:szCs w:val="16"/>
                <w:shd w:val="clear" w:color="auto" w:fill="F7CAAC" w:themeFill="accent2" w:themeFillTint="66"/>
              </w:rPr>
            </w:pPr>
            <w:r w:rsidRPr="00CE3AD2">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:27</w:t>
            </w:r>
          </w:p>
        </w:tc>
        <w:tc>
          <w:tcPr>
            <w:tcW w:w="899" w:type="pct"/>
          </w:tcPr>
          <w:p w:rsidR="006D3BB4" w:rsidRPr="008301EF" w:rsidRDefault="00E97C5D"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93384" w:rsidRDefault="00093384" w:rsidP="00093384">
            <w:pPr>
              <w:spacing w:line="360" w:lineRule="auto"/>
              <w:ind w:right="190"/>
              <w:jc w:val="both"/>
              <w:rPr>
                <w:rFonts w:ascii="Arial" w:hAnsi="Arial" w:cs="Arial"/>
                <w:bCs/>
                <w:iCs/>
                <w:sz w:val="16"/>
                <w:szCs w:val="16"/>
                <w:shd w:val="clear" w:color="auto" w:fill="F7CAAC" w:themeFill="accent2" w:themeFillTint="66"/>
              </w:rPr>
            </w:pPr>
            <w:r w:rsidRPr="00093384">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 que se detalla a continuación:</w:t>
            </w:r>
            <w:r>
              <w:rPr>
                <w:rFonts w:ascii="Arial" w:hAnsi="Arial" w:cs="Arial"/>
                <w:bCs/>
                <w:sz w:val="16"/>
                <w:szCs w:val="16"/>
              </w:rPr>
              <w:t xml:space="preserve"> </w:t>
            </w:r>
            <w:r w:rsidRPr="00093384">
              <w:rPr>
                <w:rFonts w:ascii="Arial" w:hAnsi="Arial" w:cs="Arial"/>
                <w:bCs/>
                <w:sz w:val="16"/>
                <w:szCs w:val="16"/>
              </w:rPr>
              <w:t xml:space="preserve">En el oficio antes mencionado hacen referencia a </w:t>
            </w:r>
            <w:r>
              <w:rPr>
                <w:rFonts w:ascii="Arial" w:hAnsi="Arial" w:cs="Arial"/>
                <w:bCs/>
                <w:sz w:val="16"/>
                <w:szCs w:val="16"/>
              </w:rPr>
              <w:t>las razones para</w:t>
            </w:r>
            <w:r w:rsidRPr="00093384">
              <w:rPr>
                <w:rFonts w:ascii="Arial" w:hAnsi="Arial" w:cs="Arial"/>
                <w:bCs/>
                <w:sz w:val="16"/>
                <w:szCs w:val="16"/>
              </w:rPr>
              <w:t xml:space="preserve"> la contratación del personal antes descrito,</w:t>
            </w:r>
            <w:r>
              <w:rPr>
                <w:rFonts w:ascii="Arial" w:hAnsi="Arial" w:cs="Arial"/>
                <w:bCs/>
                <w:sz w:val="16"/>
                <w:szCs w:val="16"/>
              </w:rPr>
              <w:t xml:space="preserve"> lo cual es insuficiente para desvirtuar lo observado</w:t>
            </w:r>
            <w:r w:rsidR="00AF197F">
              <w:rPr>
                <w:rFonts w:ascii="Arial" w:hAnsi="Arial" w:cs="Arial"/>
                <w:bCs/>
                <w:sz w:val="16"/>
                <w:szCs w:val="16"/>
              </w:rPr>
              <w:t>.</w:t>
            </w:r>
          </w:p>
        </w:tc>
        <w:tc>
          <w:tcPr>
            <w:tcW w:w="884" w:type="pct"/>
          </w:tcPr>
          <w:p w:rsidR="006D3BB4" w:rsidRPr="008301EF" w:rsidRDefault="00093384"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Recomendación</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:28</w:t>
            </w:r>
          </w:p>
        </w:tc>
        <w:tc>
          <w:tcPr>
            <w:tcW w:w="899" w:type="pct"/>
          </w:tcPr>
          <w:p w:rsidR="006D3BB4" w:rsidRPr="008301EF" w:rsidRDefault="005F724A"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6556D6" w:rsidRDefault="006556D6" w:rsidP="00BF5773">
            <w:pPr>
              <w:spacing w:line="360" w:lineRule="auto"/>
              <w:ind w:right="190"/>
              <w:jc w:val="both"/>
              <w:rPr>
                <w:rFonts w:ascii="Arial" w:hAnsi="Arial" w:cs="Arial"/>
                <w:bCs/>
                <w:iCs/>
                <w:sz w:val="16"/>
                <w:szCs w:val="16"/>
                <w:shd w:val="clear" w:color="auto" w:fill="F7CAAC" w:themeFill="accent2" w:themeFillTint="66"/>
              </w:rPr>
            </w:pPr>
            <w:r w:rsidRPr="006556D6">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6556D6">
              <w:rPr>
                <w:rFonts w:ascii="Arial" w:hAnsi="Arial" w:cs="Arial"/>
                <w:bCs/>
                <w:sz w:val="16"/>
                <w:szCs w:val="16"/>
              </w:rPr>
              <w:t>En la carpeta número 1 se anexa documentación con folios números 000364 al 000379, en la cual se puede apreciar listado de distribución de las llantas adquiridas de fecha 03 de diciembre de 2019, emitido por el Departamento de Recursos Materiales y Servicios Gener</w:t>
            </w:r>
            <w:r>
              <w:rPr>
                <w:rFonts w:ascii="Arial" w:hAnsi="Arial" w:cs="Arial"/>
                <w:bCs/>
                <w:sz w:val="16"/>
                <w:szCs w:val="16"/>
              </w:rPr>
              <w:t>ales e impresión de fotografías, lo cual no es suficiente para desvirtuar lo observado</w:t>
            </w:r>
            <w:r w:rsidR="00AF197F">
              <w:rPr>
                <w:rFonts w:ascii="Arial" w:hAnsi="Arial" w:cs="Arial"/>
                <w:bCs/>
                <w:sz w:val="16"/>
                <w:szCs w:val="16"/>
              </w:rPr>
              <w:t>.</w:t>
            </w:r>
          </w:p>
        </w:tc>
        <w:tc>
          <w:tcPr>
            <w:tcW w:w="884" w:type="pct"/>
          </w:tcPr>
          <w:p w:rsidR="006D3BB4" w:rsidRPr="008301EF" w:rsidRDefault="006556D6"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:29</w:t>
            </w:r>
          </w:p>
        </w:tc>
        <w:tc>
          <w:tcPr>
            <w:tcW w:w="899" w:type="pct"/>
          </w:tcPr>
          <w:p w:rsidR="006D3BB4" w:rsidRPr="008301EF" w:rsidRDefault="005F724A"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A82003" w:rsidRDefault="00A82003" w:rsidP="00E97C5D">
            <w:pPr>
              <w:spacing w:line="360" w:lineRule="auto"/>
              <w:jc w:val="both"/>
              <w:rPr>
                <w:rFonts w:ascii="Arial" w:hAnsi="Arial" w:cs="Arial"/>
                <w:bCs/>
                <w:iCs/>
                <w:sz w:val="16"/>
                <w:szCs w:val="16"/>
                <w:shd w:val="clear" w:color="auto" w:fill="F7CAAC" w:themeFill="accent2" w:themeFillTint="66"/>
              </w:rPr>
            </w:pPr>
            <w:r w:rsidRPr="00A82003">
              <w:rPr>
                <w:rFonts w:ascii="Arial" w:hAnsi="Arial" w:cs="Arial"/>
                <w:bCs/>
                <w:sz w:val="16"/>
                <w:szCs w:val="16"/>
              </w:rPr>
              <w:t>La Universidad de Quintana Roo no presenta documentación alguna que justifique y/o aclare el gasto efectuado</w:t>
            </w:r>
            <w:r w:rsidR="00AF197F">
              <w:rPr>
                <w:rFonts w:ascii="Arial" w:hAnsi="Arial" w:cs="Arial"/>
                <w:bCs/>
                <w:sz w:val="16"/>
                <w:szCs w:val="16"/>
              </w:rPr>
              <w:t>.</w:t>
            </w:r>
          </w:p>
        </w:tc>
        <w:tc>
          <w:tcPr>
            <w:tcW w:w="884" w:type="pct"/>
          </w:tcPr>
          <w:p w:rsidR="006D3BB4" w:rsidRPr="008301EF" w:rsidRDefault="00A82003"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:30</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440BFF" w:rsidRPr="00440BFF" w:rsidRDefault="00440BFF" w:rsidP="00440BFF">
            <w:pPr>
              <w:spacing w:line="360" w:lineRule="auto"/>
              <w:ind w:right="190"/>
              <w:jc w:val="both"/>
              <w:rPr>
                <w:rFonts w:ascii="Arial" w:hAnsi="Arial" w:cs="Arial"/>
                <w:bCs/>
                <w:sz w:val="16"/>
                <w:szCs w:val="16"/>
              </w:rPr>
            </w:pPr>
            <w:r w:rsidRPr="00440BFF">
              <w:rPr>
                <w:rFonts w:ascii="Arial" w:hAnsi="Arial" w:cs="Arial"/>
                <w:bCs/>
                <w:sz w:val="16"/>
                <w:szCs w:val="16"/>
              </w:rPr>
              <w:t>La Universidad de Quintana Roo no presenta documentación alguna que justifique y/o aclare el gasto efectuado.</w:t>
            </w:r>
          </w:p>
          <w:p w:rsidR="006D3BB4" w:rsidRPr="00440BFF"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440BFF" w:rsidP="005A4949">
            <w:pPr>
              <w:spacing w:line="360" w:lineRule="auto"/>
              <w:jc w:val="center"/>
              <w:rPr>
                <w:rFonts w:ascii="Arial" w:hAnsi="Arial" w:cs="Arial"/>
                <w:bCs/>
                <w:iCs/>
                <w:sz w:val="16"/>
                <w:szCs w:val="16"/>
                <w:shd w:val="clear" w:color="auto" w:fill="F7CAAC" w:themeFill="accent2" w:themeFillTint="66"/>
              </w:rPr>
            </w:pPr>
            <w:r w:rsidRPr="00440BFF">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:31</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565716" w:rsidRDefault="00565716" w:rsidP="00565716">
            <w:pPr>
              <w:spacing w:line="360" w:lineRule="auto"/>
              <w:ind w:right="190"/>
              <w:jc w:val="both"/>
              <w:rPr>
                <w:rFonts w:ascii="Arial" w:hAnsi="Arial" w:cs="Arial"/>
                <w:bCs/>
                <w:iCs/>
                <w:sz w:val="16"/>
                <w:szCs w:val="16"/>
                <w:shd w:val="clear" w:color="auto" w:fill="F7CAAC" w:themeFill="accent2" w:themeFillTint="66"/>
              </w:rPr>
            </w:pPr>
            <w:r w:rsidRPr="00565716">
              <w:rPr>
                <w:rFonts w:ascii="Arial" w:hAnsi="Arial" w:cs="Arial"/>
                <w:bCs/>
                <w:sz w:val="16"/>
                <w:szCs w:val="16"/>
              </w:rPr>
              <w:t>La Universidad de Quintana Roo, presenta oficio número UQROO/DGAF/065/2021 de fecha 25 de enero de 2021 y 2 carpetas con folio número del 000001 al 001033.En la carpeta número 1 se anexa documentación con folios números 000381 al 000420, en la cual se puede apreciar documento impreso del resumen de las licencias vigentes emitido por el Departamento de Cómputo y Telemática. se concluye que la documentación presentada no es suficiente para justificar el gasto efectuado, ya que no acreditan la totalidad de los equipos y licencias adquiridas.</w:t>
            </w:r>
          </w:p>
        </w:tc>
        <w:tc>
          <w:tcPr>
            <w:tcW w:w="884" w:type="pct"/>
          </w:tcPr>
          <w:p w:rsidR="006D3BB4" w:rsidRPr="008301EF" w:rsidRDefault="00565716" w:rsidP="005A4949">
            <w:pPr>
              <w:spacing w:line="360" w:lineRule="auto"/>
              <w:jc w:val="center"/>
              <w:rPr>
                <w:rFonts w:ascii="Arial" w:hAnsi="Arial" w:cs="Arial"/>
                <w:bCs/>
                <w:iCs/>
                <w:sz w:val="16"/>
                <w:szCs w:val="16"/>
                <w:shd w:val="clear" w:color="auto" w:fill="F7CAAC" w:themeFill="accent2" w:themeFillTint="66"/>
              </w:rPr>
            </w:pPr>
            <w:r w:rsidRPr="00565716">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:32</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3C4832" w:rsidRDefault="003C4832" w:rsidP="003C4832">
            <w:pPr>
              <w:spacing w:line="360" w:lineRule="auto"/>
              <w:ind w:right="190"/>
              <w:jc w:val="both"/>
              <w:rPr>
                <w:rFonts w:ascii="Arial" w:hAnsi="Arial" w:cs="Arial"/>
                <w:bCs/>
                <w:iCs/>
                <w:sz w:val="16"/>
                <w:szCs w:val="16"/>
                <w:shd w:val="clear" w:color="auto" w:fill="F7CAAC" w:themeFill="accent2" w:themeFillTint="66"/>
              </w:rPr>
            </w:pPr>
            <w:r w:rsidRPr="003C4832">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3C4832">
              <w:rPr>
                <w:rFonts w:ascii="Arial" w:hAnsi="Arial" w:cs="Arial"/>
                <w:bCs/>
                <w:sz w:val="16"/>
                <w:szCs w:val="16"/>
              </w:rPr>
              <w:t>En la carpeta número 1 se anexa documentación con folios números 000306 al 000319, en la cual se puede apreciar reporte de las actividades, correspondiente a los meses de enero a diciembre de 2019.</w:t>
            </w:r>
            <w:r>
              <w:rPr>
                <w:rFonts w:ascii="Arial" w:hAnsi="Arial" w:cs="Arial"/>
                <w:bCs/>
                <w:sz w:val="16"/>
                <w:szCs w:val="16"/>
              </w:rPr>
              <w:t xml:space="preserve"> </w:t>
            </w:r>
            <w:r w:rsidRPr="003C4832">
              <w:rPr>
                <w:rFonts w:ascii="Arial" w:hAnsi="Arial" w:cs="Arial"/>
                <w:bCs/>
                <w:sz w:val="16"/>
                <w:szCs w:val="16"/>
              </w:rPr>
              <w:t>Mediante oficio presentado en Oficialía de Partes de esta Auditoria Superior, con número UQROO/DGAF/147/2021 de fecha 02 de febrero de 2021, se anexan 2 carpetas con número de folios del 000001 al 001281, se presentan argumentos y documentación adicional</w:t>
            </w:r>
            <w:r w:rsidR="00AF197F">
              <w:rPr>
                <w:rFonts w:ascii="Arial" w:hAnsi="Arial" w:cs="Arial"/>
                <w:bCs/>
                <w:sz w:val="16"/>
                <w:szCs w:val="16"/>
              </w:rPr>
              <w:t>.</w:t>
            </w:r>
          </w:p>
        </w:tc>
        <w:tc>
          <w:tcPr>
            <w:tcW w:w="884" w:type="pct"/>
          </w:tcPr>
          <w:p w:rsidR="006D3BB4" w:rsidRPr="008301EF" w:rsidRDefault="003C4832"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:33</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F1021D" w:rsidRDefault="00F1021D" w:rsidP="00F1021D">
            <w:pPr>
              <w:spacing w:line="360" w:lineRule="auto"/>
              <w:ind w:right="190"/>
              <w:jc w:val="both"/>
              <w:rPr>
                <w:rFonts w:ascii="Arial" w:hAnsi="Arial" w:cs="Arial"/>
                <w:bCs/>
                <w:iCs/>
                <w:sz w:val="16"/>
                <w:szCs w:val="16"/>
                <w:shd w:val="clear" w:color="auto" w:fill="F7CAAC" w:themeFill="accent2" w:themeFillTint="66"/>
              </w:rPr>
            </w:pPr>
            <w:r w:rsidRPr="00F1021D">
              <w:rPr>
                <w:rFonts w:ascii="Arial" w:hAnsi="Arial" w:cs="Arial"/>
                <w:bCs/>
                <w:sz w:val="16"/>
                <w:szCs w:val="16"/>
              </w:rPr>
              <w:t>La Universidad de Quintana Roo, presenta oficio número UQROO/DGAF/065/2021 de fecha 25 de enero de 2021 y 2 carpetas con folio número del 000001 al 001033.En la carpeta número 2 se anexa documentación con folios números 000435 al 000609, en la cual se puede apreciar impresión que contiene las escaletas para “Voces Universitarias” de los programas del 1 al 38, relación de programas Voces Universitarias Radio emitido en el periodo de febrero a diciembre de 2019</w:t>
            </w:r>
            <w:r w:rsidR="00AF197F">
              <w:rPr>
                <w:rFonts w:ascii="Arial" w:hAnsi="Arial" w:cs="Arial"/>
                <w:bCs/>
                <w:sz w:val="16"/>
                <w:szCs w:val="16"/>
              </w:rPr>
              <w:t>.</w:t>
            </w:r>
          </w:p>
        </w:tc>
        <w:tc>
          <w:tcPr>
            <w:tcW w:w="884" w:type="pct"/>
          </w:tcPr>
          <w:p w:rsidR="006D3BB4" w:rsidRPr="008301EF" w:rsidRDefault="00F1021D"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:34</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F5D2E" w:rsidRDefault="000F5D2E" w:rsidP="000F5D2E">
            <w:pPr>
              <w:spacing w:line="360" w:lineRule="auto"/>
              <w:ind w:right="190"/>
              <w:jc w:val="both"/>
              <w:rPr>
                <w:rFonts w:ascii="Arial" w:hAnsi="Arial" w:cs="Arial"/>
                <w:bCs/>
                <w:iCs/>
                <w:sz w:val="16"/>
                <w:szCs w:val="16"/>
                <w:shd w:val="clear" w:color="auto" w:fill="F7CAAC" w:themeFill="accent2" w:themeFillTint="66"/>
              </w:rPr>
            </w:pPr>
            <w:r w:rsidRPr="000F5D2E">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0F5D2E">
              <w:rPr>
                <w:rFonts w:ascii="Arial" w:hAnsi="Arial" w:cs="Arial"/>
                <w:bCs/>
                <w:sz w:val="16"/>
                <w:szCs w:val="16"/>
              </w:rPr>
              <w:t xml:space="preserve">En la carpeta número 2 se anexa documentación con folios números 000435 al 000609, en la cual se puede apreciar impresión que contiene las escaletas para “Voces Universitarias” de los programas del 1 al 38, relación de </w:t>
            </w:r>
            <w:r w:rsidRPr="000F5D2E">
              <w:rPr>
                <w:rFonts w:ascii="Arial" w:hAnsi="Arial" w:cs="Arial"/>
                <w:bCs/>
                <w:sz w:val="16"/>
                <w:szCs w:val="16"/>
              </w:rPr>
              <w:lastRenderedPageBreak/>
              <w:t>programas Voces Universitarias Radio emitido en el periodo de febrero a diciembre de 2019,</w:t>
            </w:r>
          </w:p>
        </w:tc>
        <w:tc>
          <w:tcPr>
            <w:tcW w:w="884" w:type="pct"/>
          </w:tcPr>
          <w:p w:rsidR="006D3BB4" w:rsidRPr="008301EF" w:rsidRDefault="000F5D2E"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:35</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5F6702" w:rsidRPr="005F6702" w:rsidRDefault="005F6702" w:rsidP="005F6702">
            <w:pPr>
              <w:spacing w:line="360" w:lineRule="auto"/>
              <w:ind w:right="190"/>
              <w:jc w:val="both"/>
              <w:rPr>
                <w:rFonts w:ascii="Arial" w:hAnsi="Arial" w:cs="Arial"/>
                <w:bCs/>
                <w:sz w:val="16"/>
                <w:szCs w:val="16"/>
              </w:rPr>
            </w:pPr>
            <w:r w:rsidRPr="005F6702">
              <w:rPr>
                <w:rFonts w:ascii="Arial" w:hAnsi="Arial" w:cs="Arial"/>
                <w:bCs/>
                <w:sz w:val="16"/>
                <w:szCs w:val="16"/>
              </w:rPr>
              <w:t>La Universidad de Quintana Roo no presenta documentación alguna que justifique y/o aclare el gasto efectuado.</w:t>
            </w:r>
          </w:p>
          <w:p w:rsidR="006D3BB4" w:rsidRPr="005F6702"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5F6702"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3159E5" w:rsidRPr="008301EF" w:rsidTr="00AD52E8">
        <w:tc>
          <w:tcPr>
            <w:tcW w:w="746" w:type="pct"/>
          </w:tcPr>
          <w:p w:rsidR="003159E5" w:rsidRPr="008301EF" w:rsidRDefault="003159E5" w:rsidP="003159E5">
            <w:pPr>
              <w:spacing w:line="360" w:lineRule="auto"/>
              <w:jc w:val="center"/>
              <w:rPr>
                <w:rFonts w:ascii="Arial" w:hAnsi="Arial" w:cs="Arial"/>
                <w:sz w:val="16"/>
                <w:szCs w:val="16"/>
              </w:rPr>
            </w:pPr>
            <w:r w:rsidRPr="008301EF">
              <w:rPr>
                <w:rFonts w:ascii="Arial" w:hAnsi="Arial" w:cs="Arial"/>
                <w:sz w:val="16"/>
                <w:szCs w:val="16"/>
              </w:rPr>
              <w:t>Resultado :1</w:t>
            </w:r>
          </w:p>
          <w:p w:rsidR="003159E5" w:rsidRPr="008301EF" w:rsidRDefault="003159E5" w:rsidP="003159E5">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:36</w:t>
            </w:r>
          </w:p>
        </w:tc>
        <w:tc>
          <w:tcPr>
            <w:tcW w:w="899" w:type="pct"/>
          </w:tcPr>
          <w:p w:rsidR="003159E5" w:rsidRPr="008301EF" w:rsidRDefault="003159E5" w:rsidP="003159E5">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3159E5" w:rsidRPr="005F6702" w:rsidRDefault="003159E5" w:rsidP="003159E5">
            <w:pPr>
              <w:spacing w:line="360" w:lineRule="auto"/>
              <w:ind w:right="190"/>
              <w:jc w:val="both"/>
              <w:rPr>
                <w:rFonts w:ascii="Arial" w:hAnsi="Arial" w:cs="Arial"/>
                <w:bCs/>
                <w:sz w:val="16"/>
                <w:szCs w:val="16"/>
              </w:rPr>
            </w:pPr>
            <w:r w:rsidRPr="005F6702">
              <w:rPr>
                <w:rFonts w:ascii="Arial" w:hAnsi="Arial" w:cs="Arial"/>
                <w:bCs/>
                <w:sz w:val="16"/>
                <w:szCs w:val="16"/>
              </w:rPr>
              <w:t>La Universidad de Quintana Roo no presenta documentación alguna que justifique y/o aclare el gasto efectuado.</w:t>
            </w:r>
          </w:p>
          <w:p w:rsidR="003159E5" w:rsidRPr="008301EF" w:rsidRDefault="003159E5" w:rsidP="003159E5">
            <w:pPr>
              <w:spacing w:line="360" w:lineRule="auto"/>
              <w:jc w:val="both"/>
              <w:rPr>
                <w:rFonts w:ascii="Arial" w:hAnsi="Arial" w:cs="Arial"/>
                <w:bCs/>
                <w:iCs/>
                <w:sz w:val="16"/>
                <w:szCs w:val="16"/>
                <w:shd w:val="clear" w:color="auto" w:fill="F7CAAC" w:themeFill="accent2" w:themeFillTint="66"/>
              </w:rPr>
            </w:pPr>
          </w:p>
        </w:tc>
        <w:tc>
          <w:tcPr>
            <w:tcW w:w="884" w:type="pct"/>
          </w:tcPr>
          <w:p w:rsidR="003159E5" w:rsidRPr="008301EF" w:rsidRDefault="003159E5" w:rsidP="005A4949">
            <w:pPr>
              <w:spacing w:line="360" w:lineRule="auto"/>
              <w:jc w:val="center"/>
              <w:rPr>
                <w:rFonts w:ascii="Arial" w:hAnsi="Arial" w:cs="Arial"/>
                <w:bCs/>
                <w:iCs/>
                <w:sz w:val="16"/>
                <w:szCs w:val="16"/>
                <w:shd w:val="clear" w:color="auto" w:fill="F7CAAC" w:themeFill="accent2" w:themeFillTint="66"/>
              </w:rPr>
            </w:pPr>
            <w:r w:rsidRPr="00663DC4">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:37</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6C5E1C" w:rsidRDefault="006C5E1C" w:rsidP="00C02B40">
            <w:pPr>
              <w:spacing w:line="360" w:lineRule="auto"/>
              <w:ind w:right="190"/>
              <w:jc w:val="both"/>
              <w:rPr>
                <w:rFonts w:ascii="Arial" w:hAnsi="Arial" w:cs="Arial"/>
                <w:bCs/>
                <w:iCs/>
                <w:sz w:val="16"/>
                <w:szCs w:val="16"/>
                <w:shd w:val="clear" w:color="auto" w:fill="F7CAAC" w:themeFill="accent2" w:themeFillTint="66"/>
              </w:rPr>
            </w:pPr>
            <w:r w:rsidRPr="006C5E1C">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6C5E1C">
              <w:rPr>
                <w:rFonts w:ascii="Arial" w:hAnsi="Arial" w:cs="Arial"/>
                <w:bCs/>
                <w:sz w:val="16"/>
                <w:szCs w:val="16"/>
              </w:rPr>
              <w:t>En la carpeta número 2 se anexa documentación con folios números 000616 al 000621, en la cual se puede apreciar impresión fotográf</w:t>
            </w:r>
            <w:r>
              <w:rPr>
                <w:rFonts w:ascii="Arial" w:hAnsi="Arial" w:cs="Arial"/>
                <w:bCs/>
                <w:sz w:val="16"/>
                <w:szCs w:val="16"/>
              </w:rPr>
              <w:t>ica de los trabajos efectuados</w:t>
            </w:r>
            <w:r w:rsidR="00AF197F">
              <w:rPr>
                <w:rFonts w:ascii="Arial" w:hAnsi="Arial" w:cs="Arial"/>
                <w:bCs/>
                <w:sz w:val="16"/>
                <w:szCs w:val="16"/>
              </w:rPr>
              <w:t>.</w:t>
            </w:r>
          </w:p>
        </w:tc>
        <w:tc>
          <w:tcPr>
            <w:tcW w:w="884" w:type="pct"/>
          </w:tcPr>
          <w:p w:rsidR="006D3BB4" w:rsidRPr="008301EF" w:rsidRDefault="006C5E1C"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:38</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396859" w:rsidRDefault="00396859" w:rsidP="00396859">
            <w:pPr>
              <w:spacing w:line="360" w:lineRule="auto"/>
              <w:ind w:right="190"/>
              <w:jc w:val="both"/>
              <w:rPr>
                <w:rFonts w:ascii="Arial" w:hAnsi="Arial" w:cs="Arial"/>
                <w:bCs/>
                <w:iCs/>
                <w:sz w:val="16"/>
                <w:szCs w:val="16"/>
                <w:shd w:val="clear" w:color="auto" w:fill="F7CAAC" w:themeFill="accent2" w:themeFillTint="66"/>
              </w:rPr>
            </w:pPr>
            <w:r w:rsidRPr="00396859">
              <w:rPr>
                <w:rFonts w:ascii="Arial" w:hAnsi="Arial" w:cs="Arial"/>
                <w:bCs/>
                <w:sz w:val="16"/>
                <w:szCs w:val="16"/>
              </w:rPr>
              <w:t>La Universidad de Quintana Roo, presenta oficio número UQROO/DGAF/065/2021 de fecha 25 de enero de 2021 y 2 carpetas con folio número del 000001 al 001033. En la carpeta número 2 se anexa documentación con folios números 000622 al 000630, en la cual se puede apreciar control de botellones de agua purificada que emite el Departamento de Recursos Materiales y Servicios Generales correspondiente a los meses de abril y mayo. Mediante oficio presentado en Oficialía de Partes de esta Auditoria Superior, con número UQROO/DGAF/147/2021 de fecha 02 de febrero de 2021, se anexan 2 carpetas con número de folios del 000001 al 001281, se presentan argumentos y documentación adicional</w:t>
            </w:r>
            <w:r w:rsidR="00AF197F">
              <w:rPr>
                <w:rFonts w:ascii="Arial" w:hAnsi="Arial" w:cs="Arial"/>
                <w:bCs/>
                <w:sz w:val="16"/>
                <w:szCs w:val="16"/>
              </w:rPr>
              <w:t>.</w:t>
            </w:r>
          </w:p>
        </w:tc>
        <w:tc>
          <w:tcPr>
            <w:tcW w:w="884" w:type="pct"/>
          </w:tcPr>
          <w:p w:rsidR="006D3BB4" w:rsidRPr="008301EF" w:rsidRDefault="00396859"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:39</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6B4EF1" w:rsidRDefault="006B4EF1" w:rsidP="00AF197F">
            <w:pPr>
              <w:spacing w:line="360" w:lineRule="auto"/>
              <w:ind w:right="190"/>
              <w:jc w:val="both"/>
              <w:rPr>
                <w:rFonts w:ascii="Arial" w:hAnsi="Arial" w:cs="Arial"/>
                <w:bCs/>
                <w:iCs/>
                <w:sz w:val="16"/>
                <w:szCs w:val="16"/>
                <w:shd w:val="clear" w:color="auto" w:fill="F7CAAC" w:themeFill="accent2" w:themeFillTint="66"/>
              </w:rPr>
            </w:pPr>
            <w:r w:rsidRPr="006B4EF1">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 en el que se incluye oficio relacionado con el cual se describen los linea</w:t>
            </w:r>
            <w:r w:rsidR="005172AE">
              <w:rPr>
                <w:rFonts w:ascii="Arial" w:hAnsi="Arial" w:cs="Arial"/>
                <w:bCs/>
                <w:sz w:val="16"/>
                <w:szCs w:val="16"/>
              </w:rPr>
              <w:t>mientos del servicio</w:t>
            </w:r>
            <w:r>
              <w:rPr>
                <w:rFonts w:ascii="Arial" w:hAnsi="Arial" w:cs="Arial"/>
                <w:bCs/>
                <w:sz w:val="16"/>
                <w:szCs w:val="16"/>
              </w:rPr>
              <w:t>, lo cual no es suficiente para desvirtuar lo observado</w:t>
            </w:r>
            <w:r w:rsidR="00AF197F">
              <w:rPr>
                <w:rFonts w:ascii="Arial" w:hAnsi="Arial" w:cs="Arial"/>
                <w:bCs/>
                <w:sz w:val="16"/>
                <w:szCs w:val="16"/>
              </w:rPr>
              <w:t>.</w:t>
            </w:r>
          </w:p>
        </w:tc>
        <w:tc>
          <w:tcPr>
            <w:tcW w:w="884" w:type="pct"/>
          </w:tcPr>
          <w:p w:rsidR="006D3BB4" w:rsidRPr="008301EF" w:rsidRDefault="006B4EF1"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:40</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2F4634" w:rsidRDefault="002F4634" w:rsidP="002F4634">
            <w:pPr>
              <w:spacing w:line="360" w:lineRule="auto"/>
              <w:ind w:right="190"/>
              <w:jc w:val="both"/>
              <w:rPr>
                <w:rFonts w:ascii="Arial" w:hAnsi="Arial" w:cs="Arial"/>
                <w:bCs/>
                <w:iCs/>
                <w:sz w:val="16"/>
                <w:szCs w:val="16"/>
                <w:shd w:val="clear" w:color="auto" w:fill="F7CAAC" w:themeFill="accent2" w:themeFillTint="66"/>
              </w:rPr>
            </w:pPr>
            <w:r w:rsidRPr="002F4634">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2F4634">
              <w:rPr>
                <w:rFonts w:ascii="Arial" w:hAnsi="Arial" w:cs="Arial"/>
                <w:bCs/>
                <w:sz w:val="16"/>
                <w:szCs w:val="16"/>
              </w:rPr>
              <w:t xml:space="preserve">En la </w:t>
            </w:r>
            <w:r w:rsidRPr="002F4634">
              <w:rPr>
                <w:rFonts w:ascii="Arial" w:hAnsi="Arial" w:cs="Arial"/>
                <w:bCs/>
                <w:sz w:val="16"/>
                <w:szCs w:val="16"/>
              </w:rPr>
              <w:lastRenderedPageBreak/>
              <w:t>carpeta número 2 se anexa documentación con folios números 000631 al 000635, en la cual se puede apreciar impresión de factura con folio número A-465 de fecha 01/03/2019 e impresión de fotografía.</w:t>
            </w:r>
            <w:r w:rsidRPr="002F4634">
              <w:rPr>
                <w:rFonts w:ascii="Arial" w:hAnsi="Arial" w:cs="Arial"/>
                <w:b/>
                <w:bCs/>
                <w:sz w:val="16"/>
                <w:szCs w:val="16"/>
              </w:rPr>
              <w:t xml:space="preserve"> </w:t>
            </w:r>
            <w:r w:rsidRPr="002F4634">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documentación adicional</w:t>
            </w:r>
            <w:r>
              <w:rPr>
                <w:rFonts w:ascii="Arial" w:hAnsi="Arial" w:cs="Arial"/>
                <w:bCs/>
                <w:sz w:val="16"/>
                <w:szCs w:val="16"/>
              </w:rPr>
              <w:t>, lo cual no es suficiente para desvirtuar lo observado</w:t>
            </w:r>
            <w:r w:rsidR="00AF197F">
              <w:rPr>
                <w:rFonts w:ascii="Arial" w:hAnsi="Arial" w:cs="Arial"/>
                <w:bCs/>
                <w:sz w:val="16"/>
                <w:szCs w:val="16"/>
              </w:rPr>
              <w:t>.</w:t>
            </w:r>
          </w:p>
        </w:tc>
        <w:tc>
          <w:tcPr>
            <w:tcW w:w="884" w:type="pct"/>
          </w:tcPr>
          <w:p w:rsidR="006D3BB4" w:rsidRPr="008301EF" w:rsidRDefault="002F4634"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:41</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1B61DB" w:rsidRPr="001B61DB" w:rsidRDefault="001B61DB" w:rsidP="001B61DB">
            <w:pPr>
              <w:spacing w:line="360" w:lineRule="auto"/>
              <w:ind w:right="190"/>
              <w:jc w:val="both"/>
              <w:rPr>
                <w:rFonts w:ascii="Arial" w:hAnsi="Arial" w:cs="Arial"/>
                <w:bCs/>
                <w:sz w:val="16"/>
                <w:szCs w:val="16"/>
              </w:rPr>
            </w:pPr>
            <w:r w:rsidRPr="001B61DB">
              <w:rPr>
                <w:rFonts w:ascii="Arial" w:hAnsi="Arial" w:cs="Arial"/>
                <w:bCs/>
                <w:sz w:val="16"/>
                <w:szCs w:val="16"/>
              </w:rPr>
              <w:t xml:space="preserve">La Universidad de Quintana Roo no presenta documentación alguna que justifique y/o aclare </w:t>
            </w:r>
            <w:r>
              <w:rPr>
                <w:rFonts w:ascii="Arial" w:hAnsi="Arial" w:cs="Arial"/>
                <w:bCs/>
                <w:sz w:val="16"/>
                <w:szCs w:val="16"/>
              </w:rPr>
              <w:t>el gasto efectuado</w:t>
            </w:r>
            <w:r w:rsidR="00AF197F">
              <w:rPr>
                <w:rFonts w:ascii="Arial" w:hAnsi="Arial" w:cs="Arial"/>
                <w:bCs/>
                <w:sz w:val="16"/>
                <w:szCs w:val="16"/>
              </w:rPr>
              <w:t>.</w:t>
            </w:r>
          </w:p>
          <w:p w:rsidR="006D3BB4" w:rsidRPr="001B61DB"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1B61DB"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:42</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54599" w:rsidRDefault="00054599" w:rsidP="00054599">
            <w:pPr>
              <w:spacing w:line="360" w:lineRule="auto"/>
              <w:ind w:right="190"/>
              <w:jc w:val="both"/>
              <w:rPr>
                <w:rFonts w:ascii="Arial" w:hAnsi="Arial" w:cs="Arial"/>
                <w:bCs/>
                <w:iCs/>
                <w:sz w:val="16"/>
                <w:szCs w:val="16"/>
                <w:shd w:val="clear" w:color="auto" w:fill="F7CAAC" w:themeFill="accent2" w:themeFillTint="66"/>
              </w:rPr>
            </w:pPr>
            <w:r w:rsidRPr="00054599">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054599">
              <w:rPr>
                <w:rFonts w:ascii="Arial" w:hAnsi="Arial" w:cs="Arial"/>
                <w:bCs/>
                <w:sz w:val="16"/>
                <w:szCs w:val="16"/>
              </w:rPr>
              <w:t>En la carpeta número 2 se anexa documentación con folios números 000636 al 000747, en la cual se puede apreciar oficio número UQROO/DGVE/249/19 de fecha 13 de diciembre de 2019 en el cual se realiza la solicitud del estudio de pertinencia, dictamen emitido por el Departamento de Recursos Materiales y Servicios Generales, propuesta económica y acta de entrega-recepción de servicios derivados del contrato número CAAD-115-2019 de fecha 31 de diciembre de 2019. Mediante oficio presentado en Oficialía de Partes de esta Auditoría Superior, con número UQROO/DGAF/147/2021 de fecha 02 de febrero de 2021, se anexan 2 carpetas con número de folios del 000001 al 001281, se presentan argumentos y documentación adicional</w:t>
            </w:r>
            <w:r w:rsidR="00AF197F">
              <w:rPr>
                <w:rFonts w:ascii="Arial" w:hAnsi="Arial" w:cs="Arial"/>
                <w:bCs/>
                <w:sz w:val="16"/>
                <w:szCs w:val="16"/>
              </w:rPr>
              <w:t>.</w:t>
            </w:r>
          </w:p>
        </w:tc>
        <w:tc>
          <w:tcPr>
            <w:tcW w:w="884" w:type="pct"/>
          </w:tcPr>
          <w:p w:rsidR="006D3BB4" w:rsidRPr="008301EF" w:rsidRDefault="00897A20"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:43</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607292" w:rsidRDefault="00607292" w:rsidP="00E97C5D">
            <w:pPr>
              <w:spacing w:line="360" w:lineRule="auto"/>
              <w:jc w:val="both"/>
              <w:rPr>
                <w:rFonts w:ascii="Arial" w:hAnsi="Arial" w:cs="Arial"/>
                <w:bCs/>
                <w:iCs/>
                <w:sz w:val="16"/>
                <w:szCs w:val="16"/>
                <w:shd w:val="clear" w:color="auto" w:fill="F7CAAC" w:themeFill="accent2" w:themeFillTint="66"/>
              </w:rPr>
            </w:pPr>
            <w:r w:rsidRPr="00607292">
              <w:rPr>
                <w:rFonts w:ascii="Arial" w:hAnsi="Arial" w:cs="Arial"/>
                <w:bCs/>
                <w:sz w:val="16"/>
                <w:szCs w:val="16"/>
              </w:rPr>
              <w:t>La Universidad de Quintana Roo no presenta documentación alguna que justifique y/o aclare el gasto efectuado</w:t>
            </w:r>
            <w:r w:rsidR="00AF197F">
              <w:rPr>
                <w:rFonts w:ascii="Arial" w:hAnsi="Arial" w:cs="Arial"/>
                <w:bCs/>
                <w:sz w:val="16"/>
                <w:szCs w:val="16"/>
              </w:rPr>
              <w:t>.</w:t>
            </w:r>
          </w:p>
        </w:tc>
        <w:tc>
          <w:tcPr>
            <w:tcW w:w="884" w:type="pct"/>
          </w:tcPr>
          <w:p w:rsidR="006D3BB4" w:rsidRPr="008301EF" w:rsidRDefault="00607292"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:44</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B23B4" w:rsidRPr="006B23B4" w:rsidRDefault="006B23B4" w:rsidP="006B23B4">
            <w:pPr>
              <w:spacing w:line="360" w:lineRule="auto"/>
              <w:ind w:right="190"/>
              <w:jc w:val="both"/>
              <w:rPr>
                <w:rFonts w:ascii="Arial" w:hAnsi="Arial" w:cs="Arial"/>
                <w:bCs/>
                <w:sz w:val="16"/>
                <w:szCs w:val="16"/>
              </w:rPr>
            </w:pPr>
            <w:r w:rsidRPr="006B23B4">
              <w:rPr>
                <w:rFonts w:ascii="Arial" w:hAnsi="Arial" w:cs="Arial"/>
                <w:bCs/>
                <w:sz w:val="16"/>
                <w:szCs w:val="16"/>
              </w:rPr>
              <w:t>La Universidad de Quintana Roo no presenta documentación alguna que justifiqu</w:t>
            </w:r>
            <w:r>
              <w:rPr>
                <w:rFonts w:ascii="Arial" w:hAnsi="Arial" w:cs="Arial"/>
                <w:bCs/>
                <w:sz w:val="16"/>
                <w:szCs w:val="16"/>
              </w:rPr>
              <w:t>e y/o aclare el gasto efectuado</w:t>
            </w:r>
            <w:r w:rsidR="00AF197F">
              <w:rPr>
                <w:rFonts w:ascii="Arial" w:hAnsi="Arial" w:cs="Arial"/>
                <w:bCs/>
                <w:sz w:val="16"/>
                <w:szCs w:val="16"/>
              </w:rPr>
              <w:t>.</w:t>
            </w:r>
          </w:p>
          <w:p w:rsidR="006D3BB4" w:rsidRPr="006B23B4"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6B23B4" w:rsidP="005A4949">
            <w:pPr>
              <w:spacing w:line="360" w:lineRule="auto"/>
              <w:jc w:val="center"/>
              <w:rPr>
                <w:rFonts w:ascii="Arial" w:hAnsi="Arial" w:cs="Arial"/>
                <w:bCs/>
                <w:iCs/>
                <w:sz w:val="16"/>
                <w:szCs w:val="16"/>
                <w:shd w:val="clear" w:color="auto" w:fill="F7CAAC" w:themeFill="accent2" w:themeFillTint="66"/>
              </w:rPr>
            </w:pPr>
            <w:r w:rsidRPr="006B23B4">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:45</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EF28BC" w:rsidRPr="00EF28BC" w:rsidRDefault="00EF28BC" w:rsidP="00EF28BC">
            <w:pPr>
              <w:spacing w:line="360" w:lineRule="auto"/>
              <w:ind w:right="190"/>
              <w:jc w:val="both"/>
              <w:rPr>
                <w:rFonts w:ascii="Arial" w:hAnsi="Arial" w:cs="Arial"/>
                <w:bCs/>
                <w:sz w:val="16"/>
                <w:szCs w:val="16"/>
              </w:rPr>
            </w:pPr>
            <w:r w:rsidRPr="00EF28BC">
              <w:rPr>
                <w:rFonts w:ascii="Arial" w:hAnsi="Arial" w:cs="Arial"/>
                <w:bCs/>
                <w:sz w:val="16"/>
                <w:szCs w:val="16"/>
              </w:rPr>
              <w:t>La Universidad de Quintana Roo no presenta documentación alguna que justifique y/o aclare el gasto efectuado.</w:t>
            </w:r>
          </w:p>
          <w:p w:rsidR="006D3BB4" w:rsidRPr="00EF28BC" w:rsidRDefault="006D3BB4" w:rsidP="00E97C5D">
            <w:pPr>
              <w:spacing w:line="360" w:lineRule="auto"/>
              <w:jc w:val="both"/>
              <w:rPr>
                <w:rFonts w:ascii="Arial" w:hAnsi="Arial" w:cs="Arial"/>
                <w:bCs/>
                <w:iCs/>
                <w:sz w:val="16"/>
                <w:szCs w:val="16"/>
                <w:shd w:val="clear" w:color="auto" w:fill="F7CAAC" w:themeFill="accent2" w:themeFillTint="66"/>
              </w:rPr>
            </w:pPr>
          </w:p>
        </w:tc>
        <w:tc>
          <w:tcPr>
            <w:tcW w:w="884" w:type="pct"/>
          </w:tcPr>
          <w:p w:rsidR="006D3BB4" w:rsidRPr="008301EF" w:rsidRDefault="00EF28BC" w:rsidP="005A4949">
            <w:pPr>
              <w:spacing w:line="360" w:lineRule="auto"/>
              <w:jc w:val="center"/>
              <w:rPr>
                <w:rFonts w:ascii="Arial" w:hAnsi="Arial" w:cs="Arial"/>
                <w:bCs/>
                <w:iCs/>
                <w:sz w:val="16"/>
                <w:szCs w:val="16"/>
                <w:shd w:val="clear" w:color="auto" w:fill="F7CAAC" w:themeFill="accent2" w:themeFillTint="66"/>
              </w:rPr>
            </w:pPr>
            <w:r w:rsidRPr="00EF28BC">
              <w:rPr>
                <w:rFonts w:ascii="Arial" w:hAnsi="Arial" w:cs="Arial"/>
                <w:sz w:val="16"/>
                <w:szCs w:val="16"/>
              </w:rPr>
              <w:t>Pliego de Observaciones</w:t>
            </w:r>
          </w:p>
        </w:tc>
      </w:tr>
      <w:tr w:rsidR="003A4A66" w:rsidRPr="008301EF" w:rsidTr="00AD52E8">
        <w:tc>
          <w:tcPr>
            <w:tcW w:w="746" w:type="pct"/>
          </w:tcPr>
          <w:p w:rsidR="003A4A66" w:rsidRPr="008301EF" w:rsidRDefault="003A4A66" w:rsidP="003A4A66">
            <w:pPr>
              <w:spacing w:line="360" w:lineRule="auto"/>
              <w:jc w:val="center"/>
              <w:rPr>
                <w:rFonts w:ascii="Arial" w:hAnsi="Arial" w:cs="Arial"/>
                <w:sz w:val="16"/>
                <w:szCs w:val="16"/>
              </w:rPr>
            </w:pPr>
            <w:r w:rsidRPr="008301EF">
              <w:rPr>
                <w:rFonts w:ascii="Arial" w:hAnsi="Arial" w:cs="Arial"/>
                <w:sz w:val="16"/>
                <w:szCs w:val="16"/>
              </w:rPr>
              <w:t>Resultado :1</w:t>
            </w:r>
          </w:p>
          <w:p w:rsidR="003A4A66" w:rsidRPr="008301EF" w:rsidRDefault="003A4A66" w:rsidP="003A4A66">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:46</w:t>
            </w:r>
          </w:p>
        </w:tc>
        <w:tc>
          <w:tcPr>
            <w:tcW w:w="899" w:type="pct"/>
          </w:tcPr>
          <w:p w:rsidR="003A4A66" w:rsidRPr="008301EF" w:rsidRDefault="003A4A66" w:rsidP="003A4A66">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3A4A66" w:rsidRPr="003A4A66" w:rsidRDefault="003A4A66" w:rsidP="003A4A66">
            <w:pPr>
              <w:spacing w:line="360" w:lineRule="auto"/>
              <w:jc w:val="both"/>
              <w:rPr>
                <w:rFonts w:ascii="Arial" w:hAnsi="Arial" w:cs="Arial"/>
                <w:bCs/>
                <w:iCs/>
                <w:sz w:val="16"/>
                <w:szCs w:val="16"/>
                <w:shd w:val="clear" w:color="auto" w:fill="F7CAAC" w:themeFill="accent2" w:themeFillTint="66"/>
              </w:rPr>
            </w:pPr>
            <w:r w:rsidRPr="003A4A66">
              <w:rPr>
                <w:rFonts w:ascii="Arial" w:hAnsi="Arial" w:cs="Arial"/>
                <w:bCs/>
                <w:sz w:val="16"/>
                <w:szCs w:val="16"/>
              </w:rPr>
              <w:t>La Universidad de Quintana Roo no presenta documentación alguna que justifique y/o aclare el gasto efectuado</w:t>
            </w:r>
            <w:r w:rsidR="00AF197F">
              <w:rPr>
                <w:rFonts w:ascii="Arial" w:hAnsi="Arial" w:cs="Arial"/>
                <w:bCs/>
                <w:sz w:val="16"/>
                <w:szCs w:val="16"/>
              </w:rPr>
              <w:t>.</w:t>
            </w:r>
          </w:p>
        </w:tc>
        <w:tc>
          <w:tcPr>
            <w:tcW w:w="884" w:type="pct"/>
          </w:tcPr>
          <w:p w:rsidR="003A4A66" w:rsidRPr="008301EF" w:rsidRDefault="003A4A66" w:rsidP="005A4949">
            <w:pPr>
              <w:spacing w:line="360" w:lineRule="auto"/>
              <w:jc w:val="center"/>
              <w:rPr>
                <w:rFonts w:ascii="Arial" w:hAnsi="Arial" w:cs="Arial"/>
                <w:bCs/>
                <w:iCs/>
                <w:sz w:val="16"/>
                <w:szCs w:val="16"/>
                <w:shd w:val="clear" w:color="auto" w:fill="F7CAAC" w:themeFill="accent2" w:themeFillTint="66"/>
              </w:rPr>
            </w:pPr>
            <w:r w:rsidRPr="00EF28BC">
              <w:rPr>
                <w:rFonts w:ascii="Arial" w:hAnsi="Arial" w:cs="Arial"/>
                <w:sz w:val="16"/>
                <w:szCs w:val="16"/>
              </w:rPr>
              <w:t>Pliego de Observaciones</w:t>
            </w:r>
          </w:p>
        </w:tc>
      </w:tr>
      <w:tr w:rsidR="00672E75" w:rsidRPr="008301EF" w:rsidTr="00AD52E8">
        <w:tc>
          <w:tcPr>
            <w:tcW w:w="746" w:type="pct"/>
          </w:tcPr>
          <w:p w:rsidR="00672E75" w:rsidRPr="008301EF" w:rsidRDefault="00672E75" w:rsidP="00672E75">
            <w:pPr>
              <w:spacing w:line="360" w:lineRule="auto"/>
              <w:jc w:val="center"/>
              <w:rPr>
                <w:rFonts w:ascii="Arial" w:hAnsi="Arial" w:cs="Arial"/>
                <w:sz w:val="16"/>
                <w:szCs w:val="16"/>
              </w:rPr>
            </w:pPr>
            <w:r w:rsidRPr="008301EF">
              <w:rPr>
                <w:rFonts w:ascii="Arial" w:hAnsi="Arial" w:cs="Arial"/>
                <w:sz w:val="16"/>
                <w:szCs w:val="16"/>
              </w:rPr>
              <w:t>Resultado :1</w:t>
            </w:r>
          </w:p>
          <w:p w:rsidR="00672E75" w:rsidRPr="008301EF" w:rsidRDefault="00672E75" w:rsidP="00672E75">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:47</w:t>
            </w:r>
          </w:p>
        </w:tc>
        <w:tc>
          <w:tcPr>
            <w:tcW w:w="899" w:type="pct"/>
          </w:tcPr>
          <w:p w:rsidR="00672E75" w:rsidRPr="008301EF" w:rsidRDefault="00672E75" w:rsidP="00672E75">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72E75" w:rsidRPr="008301EF" w:rsidRDefault="00672E75" w:rsidP="00672E75">
            <w:pPr>
              <w:spacing w:line="360" w:lineRule="auto"/>
              <w:jc w:val="both"/>
              <w:rPr>
                <w:rFonts w:ascii="Arial" w:hAnsi="Arial" w:cs="Arial"/>
                <w:bCs/>
                <w:iCs/>
                <w:sz w:val="16"/>
                <w:szCs w:val="16"/>
                <w:shd w:val="clear" w:color="auto" w:fill="F7CAAC" w:themeFill="accent2" w:themeFillTint="66"/>
              </w:rPr>
            </w:pPr>
            <w:r w:rsidRPr="003A4A66">
              <w:rPr>
                <w:rFonts w:ascii="Arial" w:hAnsi="Arial" w:cs="Arial"/>
                <w:bCs/>
                <w:sz w:val="16"/>
                <w:szCs w:val="16"/>
              </w:rPr>
              <w:t>La Universidad de Quintana Roo no presenta documentación alguna que justifique y/o aclare el gasto efectuado</w:t>
            </w:r>
            <w:r w:rsidR="00AF197F">
              <w:rPr>
                <w:rFonts w:ascii="Arial" w:hAnsi="Arial" w:cs="Arial"/>
                <w:bCs/>
                <w:sz w:val="16"/>
                <w:szCs w:val="16"/>
              </w:rPr>
              <w:t>.</w:t>
            </w:r>
          </w:p>
        </w:tc>
        <w:tc>
          <w:tcPr>
            <w:tcW w:w="884" w:type="pct"/>
          </w:tcPr>
          <w:p w:rsidR="00672E75" w:rsidRPr="008301EF" w:rsidRDefault="00672E75" w:rsidP="005A4949">
            <w:pPr>
              <w:spacing w:line="360" w:lineRule="auto"/>
              <w:jc w:val="center"/>
              <w:rPr>
                <w:rFonts w:ascii="Arial" w:hAnsi="Arial" w:cs="Arial"/>
                <w:bCs/>
                <w:iCs/>
                <w:sz w:val="16"/>
                <w:szCs w:val="16"/>
                <w:shd w:val="clear" w:color="auto" w:fill="F7CAAC" w:themeFill="accent2" w:themeFillTint="66"/>
              </w:rPr>
            </w:pPr>
            <w:r w:rsidRPr="00EF28BC">
              <w:rPr>
                <w:rFonts w:ascii="Arial" w:hAnsi="Arial" w:cs="Arial"/>
                <w:sz w:val="16"/>
                <w:szCs w:val="16"/>
              </w:rPr>
              <w:t>Pliego de Observaciones</w:t>
            </w:r>
          </w:p>
        </w:tc>
      </w:tr>
      <w:tr w:rsidR="00014C41" w:rsidRPr="008301EF" w:rsidTr="00AD52E8">
        <w:tc>
          <w:tcPr>
            <w:tcW w:w="746" w:type="pct"/>
          </w:tcPr>
          <w:p w:rsidR="00014C41" w:rsidRPr="008301EF" w:rsidRDefault="00014C41" w:rsidP="00014C41">
            <w:pPr>
              <w:spacing w:line="360" w:lineRule="auto"/>
              <w:jc w:val="center"/>
              <w:rPr>
                <w:rFonts w:ascii="Arial" w:hAnsi="Arial" w:cs="Arial"/>
                <w:sz w:val="16"/>
                <w:szCs w:val="16"/>
              </w:rPr>
            </w:pPr>
            <w:r w:rsidRPr="008301EF">
              <w:rPr>
                <w:rFonts w:ascii="Arial" w:hAnsi="Arial" w:cs="Arial"/>
                <w:sz w:val="16"/>
                <w:szCs w:val="16"/>
              </w:rPr>
              <w:t>Resultado :1</w:t>
            </w:r>
          </w:p>
          <w:p w:rsidR="00014C41" w:rsidRPr="008301EF" w:rsidRDefault="00014C41" w:rsidP="00014C41">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:48</w:t>
            </w:r>
          </w:p>
        </w:tc>
        <w:tc>
          <w:tcPr>
            <w:tcW w:w="899" w:type="pct"/>
          </w:tcPr>
          <w:p w:rsidR="00014C41" w:rsidRPr="008301EF" w:rsidRDefault="00014C41" w:rsidP="00014C41">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014C41" w:rsidRPr="008301EF" w:rsidRDefault="00014C41" w:rsidP="00014C41">
            <w:pPr>
              <w:spacing w:line="360" w:lineRule="auto"/>
              <w:jc w:val="both"/>
              <w:rPr>
                <w:rFonts w:ascii="Arial" w:hAnsi="Arial" w:cs="Arial"/>
                <w:bCs/>
                <w:iCs/>
                <w:sz w:val="16"/>
                <w:szCs w:val="16"/>
                <w:shd w:val="clear" w:color="auto" w:fill="F7CAAC" w:themeFill="accent2" w:themeFillTint="66"/>
              </w:rPr>
            </w:pPr>
            <w:r w:rsidRPr="003A4A66">
              <w:rPr>
                <w:rFonts w:ascii="Arial" w:hAnsi="Arial" w:cs="Arial"/>
                <w:bCs/>
                <w:sz w:val="16"/>
                <w:szCs w:val="16"/>
              </w:rPr>
              <w:t>La Universidad de Quintana Roo no presenta documentación alguna que justifique y/o aclare el gasto efectuado</w:t>
            </w:r>
            <w:r w:rsidR="00AF197F">
              <w:rPr>
                <w:rFonts w:ascii="Arial" w:hAnsi="Arial" w:cs="Arial"/>
                <w:bCs/>
                <w:sz w:val="16"/>
                <w:szCs w:val="16"/>
              </w:rPr>
              <w:t>.</w:t>
            </w:r>
          </w:p>
        </w:tc>
        <w:tc>
          <w:tcPr>
            <w:tcW w:w="884" w:type="pct"/>
          </w:tcPr>
          <w:p w:rsidR="00014C41" w:rsidRPr="008301EF" w:rsidRDefault="00014C41" w:rsidP="005A4949">
            <w:pPr>
              <w:spacing w:line="360" w:lineRule="auto"/>
              <w:jc w:val="center"/>
              <w:rPr>
                <w:rFonts w:ascii="Arial" w:hAnsi="Arial" w:cs="Arial"/>
                <w:bCs/>
                <w:iCs/>
                <w:sz w:val="16"/>
                <w:szCs w:val="16"/>
                <w:shd w:val="clear" w:color="auto" w:fill="F7CAAC" w:themeFill="accent2" w:themeFillTint="66"/>
              </w:rPr>
            </w:pPr>
            <w:r w:rsidRPr="00EF28BC">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:49</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14C41" w:rsidRDefault="00014C41" w:rsidP="00014C41">
            <w:pPr>
              <w:spacing w:line="360" w:lineRule="auto"/>
              <w:ind w:right="190"/>
              <w:jc w:val="both"/>
              <w:rPr>
                <w:rFonts w:ascii="Arial" w:hAnsi="Arial" w:cs="Arial"/>
                <w:bCs/>
                <w:iCs/>
                <w:sz w:val="16"/>
                <w:szCs w:val="16"/>
                <w:shd w:val="clear" w:color="auto" w:fill="F7CAAC" w:themeFill="accent2" w:themeFillTint="66"/>
              </w:rPr>
            </w:pPr>
            <w:r w:rsidRPr="00014C41">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014C41">
              <w:rPr>
                <w:rFonts w:ascii="Arial" w:hAnsi="Arial" w:cs="Arial"/>
                <w:bCs/>
                <w:sz w:val="16"/>
                <w:szCs w:val="16"/>
              </w:rPr>
              <w:t xml:space="preserve">En la carpeta número 2 se anexa documentación con folios números 000748 al 000753, en la cual se puede apreciar impresión de fotografías, pero no se puede determinar qué proveedor realiza el trabajo </w:t>
            </w:r>
            <w:proofErr w:type="spellStart"/>
            <w:r w:rsidRPr="00014C41">
              <w:rPr>
                <w:rFonts w:ascii="Arial" w:hAnsi="Arial" w:cs="Arial"/>
                <w:bCs/>
                <w:sz w:val="16"/>
                <w:szCs w:val="16"/>
              </w:rPr>
              <w:t>efectuado.</w:t>
            </w:r>
            <w:r>
              <w:rPr>
                <w:rFonts w:ascii="Arial" w:hAnsi="Arial" w:cs="Arial"/>
                <w:bCs/>
                <w:sz w:val="16"/>
                <w:szCs w:val="16"/>
              </w:rPr>
              <w:t>Me</w:t>
            </w:r>
            <w:r w:rsidRPr="00014C41">
              <w:rPr>
                <w:rFonts w:ascii="Arial" w:hAnsi="Arial" w:cs="Arial"/>
                <w:bCs/>
                <w:sz w:val="16"/>
                <w:szCs w:val="16"/>
              </w:rPr>
              <w:t>diante</w:t>
            </w:r>
            <w:proofErr w:type="spellEnd"/>
            <w:r w:rsidRPr="00014C41">
              <w:rPr>
                <w:rFonts w:ascii="Arial" w:hAnsi="Arial" w:cs="Arial"/>
                <w:bCs/>
                <w:sz w:val="16"/>
                <w:szCs w:val="16"/>
              </w:rPr>
              <w:t xml:space="preserve"> oficio presentado en Oficialía de Partes de esta Auditoría Superior, con número UQROO/DGAF/147/2021 de fecha 02 de febrero de 2021, se anexan 2 carpetas con número de folios del 000001 al 001281, se presentan argumentos y documentación adicional</w:t>
            </w:r>
            <w:r>
              <w:rPr>
                <w:rFonts w:ascii="Arial" w:hAnsi="Arial" w:cs="Arial"/>
                <w:bCs/>
                <w:sz w:val="16"/>
                <w:szCs w:val="16"/>
              </w:rPr>
              <w:t>, lo cual no es suficiente para desvirtuar lo observado</w:t>
            </w:r>
            <w:r w:rsidR="00AF197F">
              <w:rPr>
                <w:rFonts w:ascii="Arial" w:hAnsi="Arial" w:cs="Arial"/>
                <w:bCs/>
                <w:sz w:val="16"/>
                <w:szCs w:val="16"/>
              </w:rPr>
              <w:t>.</w:t>
            </w:r>
          </w:p>
        </w:tc>
        <w:tc>
          <w:tcPr>
            <w:tcW w:w="884" w:type="pct"/>
          </w:tcPr>
          <w:p w:rsidR="006D3BB4" w:rsidRPr="008301EF" w:rsidRDefault="00014C41"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372E7F" w:rsidRPr="008301EF" w:rsidTr="00AD52E8">
        <w:tc>
          <w:tcPr>
            <w:tcW w:w="746" w:type="pct"/>
          </w:tcPr>
          <w:p w:rsidR="00372E7F" w:rsidRPr="008301EF" w:rsidRDefault="00372E7F" w:rsidP="00372E7F">
            <w:pPr>
              <w:spacing w:line="360" w:lineRule="auto"/>
              <w:jc w:val="center"/>
              <w:rPr>
                <w:rFonts w:ascii="Arial" w:hAnsi="Arial" w:cs="Arial"/>
                <w:sz w:val="16"/>
                <w:szCs w:val="16"/>
              </w:rPr>
            </w:pPr>
            <w:r w:rsidRPr="008301EF">
              <w:rPr>
                <w:rFonts w:ascii="Arial" w:hAnsi="Arial" w:cs="Arial"/>
                <w:sz w:val="16"/>
                <w:szCs w:val="16"/>
              </w:rPr>
              <w:t>Resultado :1</w:t>
            </w:r>
          </w:p>
          <w:p w:rsidR="00372E7F" w:rsidRPr="008301EF" w:rsidRDefault="00372E7F" w:rsidP="00372E7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:50</w:t>
            </w:r>
          </w:p>
        </w:tc>
        <w:tc>
          <w:tcPr>
            <w:tcW w:w="899" w:type="pct"/>
          </w:tcPr>
          <w:p w:rsidR="00372E7F" w:rsidRPr="008301EF" w:rsidRDefault="00372E7F" w:rsidP="00372E7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372E7F" w:rsidRPr="00372E7F" w:rsidRDefault="00372E7F" w:rsidP="00372E7F">
            <w:pPr>
              <w:spacing w:line="360" w:lineRule="auto"/>
              <w:ind w:right="190"/>
              <w:jc w:val="both"/>
              <w:rPr>
                <w:rFonts w:ascii="Arial" w:hAnsi="Arial" w:cs="Arial"/>
                <w:bCs/>
                <w:sz w:val="16"/>
                <w:szCs w:val="16"/>
              </w:rPr>
            </w:pPr>
            <w:r w:rsidRPr="00372E7F">
              <w:rPr>
                <w:rFonts w:ascii="Arial" w:hAnsi="Arial" w:cs="Arial"/>
                <w:bCs/>
                <w:sz w:val="16"/>
                <w:szCs w:val="16"/>
              </w:rPr>
              <w:t>La Universidad de Quintana Roo no presenta documentación alguna que justifique y/o aclare el gasto efectuado.</w:t>
            </w:r>
          </w:p>
          <w:p w:rsidR="00372E7F" w:rsidRPr="00372E7F" w:rsidRDefault="00372E7F" w:rsidP="00372E7F">
            <w:pPr>
              <w:spacing w:line="360" w:lineRule="auto"/>
              <w:jc w:val="both"/>
              <w:rPr>
                <w:rFonts w:ascii="Arial" w:hAnsi="Arial" w:cs="Arial"/>
                <w:bCs/>
                <w:iCs/>
                <w:sz w:val="16"/>
                <w:szCs w:val="16"/>
                <w:shd w:val="clear" w:color="auto" w:fill="F7CAAC" w:themeFill="accent2" w:themeFillTint="66"/>
              </w:rPr>
            </w:pPr>
          </w:p>
        </w:tc>
        <w:tc>
          <w:tcPr>
            <w:tcW w:w="884" w:type="pct"/>
          </w:tcPr>
          <w:p w:rsidR="00372E7F" w:rsidRPr="008301EF" w:rsidRDefault="00372E7F"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:51</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372E7F" w:rsidRDefault="00372E7F" w:rsidP="00372E7F">
            <w:pPr>
              <w:spacing w:line="360" w:lineRule="auto"/>
              <w:ind w:right="190"/>
              <w:jc w:val="both"/>
              <w:rPr>
                <w:rFonts w:ascii="Arial" w:hAnsi="Arial" w:cs="Arial"/>
                <w:bCs/>
                <w:iCs/>
                <w:sz w:val="16"/>
                <w:szCs w:val="16"/>
                <w:shd w:val="clear" w:color="auto" w:fill="F7CAAC" w:themeFill="accent2" w:themeFillTint="66"/>
              </w:rPr>
            </w:pPr>
            <w:r w:rsidRPr="00372E7F">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372E7F">
              <w:rPr>
                <w:rFonts w:ascii="Arial" w:hAnsi="Arial" w:cs="Arial"/>
                <w:bCs/>
                <w:sz w:val="16"/>
                <w:szCs w:val="16"/>
              </w:rPr>
              <w:t>En la carpeta número 2 se anexa documentación con folios números 000754 al 000772, en la cual se puede apreciar impresión de fotografías del evento y listado de entrega de gorras del desfile del 20 de noviembre del 2019</w:t>
            </w:r>
            <w:r w:rsidR="00AF197F">
              <w:rPr>
                <w:rFonts w:ascii="Arial" w:hAnsi="Arial" w:cs="Arial"/>
                <w:bCs/>
                <w:sz w:val="16"/>
                <w:szCs w:val="16"/>
              </w:rPr>
              <w:t>.</w:t>
            </w:r>
          </w:p>
        </w:tc>
        <w:tc>
          <w:tcPr>
            <w:tcW w:w="884" w:type="pct"/>
          </w:tcPr>
          <w:p w:rsidR="006D3BB4" w:rsidRPr="008301EF" w:rsidRDefault="00372E7F"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:52</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53092F" w:rsidRDefault="0053092F" w:rsidP="00AF197F">
            <w:pPr>
              <w:spacing w:line="360" w:lineRule="auto"/>
              <w:ind w:right="190"/>
              <w:jc w:val="both"/>
              <w:rPr>
                <w:rFonts w:ascii="Arial" w:hAnsi="Arial" w:cs="Arial"/>
                <w:bCs/>
                <w:iCs/>
                <w:sz w:val="16"/>
                <w:szCs w:val="16"/>
                <w:shd w:val="clear" w:color="auto" w:fill="F7CAAC" w:themeFill="accent2" w:themeFillTint="66"/>
              </w:rPr>
            </w:pPr>
            <w:r w:rsidRPr="0053092F">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53092F">
              <w:rPr>
                <w:rFonts w:ascii="Arial" w:hAnsi="Arial" w:cs="Arial"/>
                <w:bCs/>
                <w:sz w:val="16"/>
                <w:szCs w:val="16"/>
              </w:rPr>
              <w:t xml:space="preserve">En la </w:t>
            </w:r>
            <w:r w:rsidRPr="0053092F">
              <w:rPr>
                <w:rFonts w:ascii="Arial" w:hAnsi="Arial" w:cs="Arial"/>
                <w:bCs/>
                <w:sz w:val="16"/>
                <w:szCs w:val="16"/>
              </w:rPr>
              <w:lastRenderedPageBreak/>
              <w:t>carpeta número 2 se anexa documentación con folios números 000773 al 000776, en la cual se puede apreciar listado con nombre y firma del personal que participaron en el evento e i</w:t>
            </w:r>
            <w:r>
              <w:rPr>
                <w:rFonts w:ascii="Arial" w:hAnsi="Arial" w:cs="Arial"/>
                <w:bCs/>
                <w:sz w:val="16"/>
                <w:szCs w:val="16"/>
              </w:rPr>
              <w:t>mpresión fotográfica del mismo</w:t>
            </w:r>
            <w:r w:rsidR="00AF197F">
              <w:rPr>
                <w:rFonts w:ascii="Arial" w:hAnsi="Arial" w:cs="Arial"/>
                <w:bCs/>
                <w:sz w:val="16"/>
                <w:szCs w:val="16"/>
              </w:rPr>
              <w:t>.</w:t>
            </w:r>
          </w:p>
        </w:tc>
        <w:tc>
          <w:tcPr>
            <w:tcW w:w="884" w:type="pct"/>
          </w:tcPr>
          <w:p w:rsidR="006D3BB4" w:rsidRPr="008301EF" w:rsidRDefault="0053092F"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:53</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58748E" w:rsidRDefault="0058748E" w:rsidP="00645908">
            <w:pPr>
              <w:spacing w:line="360" w:lineRule="auto"/>
              <w:ind w:right="190"/>
              <w:jc w:val="both"/>
              <w:rPr>
                <w:rFonts w:ascii="Arial" w:hAnsi="Arial" w:cs="Arial"/>
                <w:bCs/>
                <w:iCs/>
                <w:sz w:val="16"/>
                <w:szCs w:val="16"/>
                <w:shd w:val="clear" w:color="auto" w:fill="F7CAAC" w:themeFill="accent2" w:themeFillTint="66"/>
              </w:rPr>
            </w:pPr>
            <w:r w:rsidRPr="0058748E">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58748E">
              <w:rPr>
                <w:rFonts w:ascii="Arial" w:hAnsi="Arial" w:cs="Arial"/>
                <w:bCs/>
                <w:sz w:val="16"/>
                <w:szCs w:val="16"/>
              </w:rPr>
              <w:t>En la carpeta número 2 se anexa documentación con folios números 000777 al 000783, en la cual se puede apreciar memorándum de fecha 22 de enero de 2021 en el cual se indica el motivo de la adquisición realizada e impresión de fotog</w:t>
            </w:r>
            <w:r w:rsidR="00645908">
              <w:rPr>
                <w:rFonts w:ascii="Arial" w:hAnsi="Arial" w:cs="Arial"/>
                <w:bCs/>
                <w:sz w:val="16"/>
                <w:szCs w:val="16"/>
              </w:rPr>
              <w:t>rafías del personal beneficiado</w:t>
            </w:r>
            <w:r w:rsidR="00AF197F">
              <w:rPr>
                <w:rFonts w:ascii="Arial" w:hAnsi="Arial" w:cs="Arial"/>
                <w:bCs/>
                <w:sz w:val="16"/>
                <w:szCs w:val="16"/>
              </w:rPr>
              <w:t>.</w:t>
            </w:r>
          </w:p>
        </w:tc>
        <w:tc>
          <w:tcPr>
            <w:tcW w:w="884" w:type="pct"/>
          </w:tcPr>
          <w:p w:rsidR="006D3BB4" w:rsidRPr="008301EF" w:rsidRDefault="0058748E"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:54</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3373BD" w:rsidRDefault="003373BD" w:rsidP="003373BD">
            <w:pPr>
              <w:spacing w:line="360" w:lineRule="auto"/>
              <w:ind w:right="190"/>
              <w:jc w:val="both"/>
              <w:rPr>
                <w:rFonts w:ascii="Arial" w:hAnsi="Arial" w:cs="Arial"/>
                <w:bCs/>
                <w:iCs/>
                <w:sz w:val="16"/>
                <w:szCs w:val="16"/>
                <w:shd w:val="clear" w:color="auto" w:fill="F7CAAC" w:themeFill="accent2" w:themeFillTint="66"/>
              </w:rPr>
            </w:pPr>
            <w:r w:rsidRPr="003373BD">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3373BD">
              <w:rPr>
                <w:rFonts w:ascii="Arial" w:hAnsi="Arial" w:cs="Arial"/>
                <w:bCs/>
                <w:sz w:val="16"/>
                <w:szCs w:val="16"/>
              </w:rPr>
              <w:t>En la carpeta número 2 se anexa documentación con folios números 000784 al 000788, en la cual se puede apreciar impresión de correo electrónico en el cual se realizó la solicitud de las cerraduras de puerta para el área de becas e impresión de fotografías de los trabajos efectuados</w:t>
            </w:r>
            <w:r w:rsidR="00AF197F">
              <w:rPr>
                <w:rFonts w:ascii="Arial" w:hAnsi="Arial" w:cs="Arial"/>
                <w:bCs/>
                <w:sz w:val="16"/>
                <w:szCs w:val="16"/>
              </w:rPr>
              <w:t>.</w:t>
            </w:r>
          </w:p>
        </w:tc>
        <w:tc>
          <w:tcPr>
            <w:tcW w:w="884" w:type="pct"/>
          </w:tcPr>
          <w:p w:rsidR="006D3BB4" w:rsidRPr="008301EF" w:rsidRDefault="003373BD"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:55</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6148A9" w:rsidRDefault="006148A9" w:rsidP="00DB05BE">
            <w:pPr>
              <w:spacing w:line="360" w:lineRule="auto"/>
              <w:ind w:right="190"/>
              <w:jc w:val="both"/>
              <w:rPr>
                <w:rFonts w:ascii="Arial" w:hAnsi="Arial" w:cs="Arial"/>
                <w:bCs/>
                <w:iCs/>
                <w:sz w:val="16"/>
                <w:szCs w:val="16"/>
                <w:shd w:val="clear" w:color="auto" w:fill="F7CAAC" w:themeFill="accent2" w:themeFillTint="66"/>
              </w:rPr>
            </w:pPr>
            <w:r w:rsidRPr="006148A9">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6148A9">
              <w:rPr>
                <w:rFonts w:ascii="Arial" w:hAnsi="Arial" w:cs="Arial"/>
                <w:bCs/>
                <w:sz w:val="16"/>
                <w:szCs w:val="16"/>
              </w:rPr>
              <w:t>En la carpeta número 2 se anexa documentación con folios números 000789 al 000793, en la cual se puede apreciar recibo de conformidad número 33246 de fecha 02 de diciembre de 2019, impresión del resguardo que emite el área de Inventarios y Control Patrimonial e impresión de fotogr</w:t>
            </w:r>
            <w:r>
              <w:rPr>
                <w:rFonts w:ascii="Arial" w:hAnsi="Arial" w:cs="Arial"/>
                <w:bCs/>
                <w:sz w:val="16"/>
                <w:szCs w:val="16"/>
              </w:rPr>
              <w:t>afías de los bienes adquiridos</w:t>
            </w:r>
            <w:r w:rsidR="00AF197F">
              <w:rPr>
                <w:rFonts w:ascii="Arial" w:hAnsi="Arial" w:cs="Arial"/>
                <w:bCs/>
                <w:sz w:val="16"/>
                <w:szCs w:val="16"/>
              </w:rPr>
              <w:t>.</w:t>
            </w:r>
          </w:p>
        </w:tc>
        <w:tc>
          <w:tcPr>
            <w:tcW w:w="884" w:type="pct"/>
          </w:tcPr>
          <w:p w:rsidR="006D3BB4" w:rsidRPr="008301EF" w:rsidRDefault="006148A9"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:56</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2446CF" w:rsidRDefault="002446CF" w:rsidP="002446CF">
            <w:pPr>
              <w:spacing w:line="360" w:lineRule="auto"/>
              <w:ind w:right="190"/>
              <w:jc w:val="both"/>
              <w:rPr>
                <w:rFonts w:ascii="Arial" w:hAnsi="Arial" w:cs="Arial"/>
                <w:bCs/>
                <w:iCs/>
                <w:sz w:val="16"/>
                <w:szCs w:val="16"/>
                <w:shd w:val="clear" w:color="auto" w:fill="F7CAAC" w:themeFill="accent2" w:themeFillTint="66"/>
              </w:rPr>
            </w:pPr>
            <w:r w:rsidRPr="002446CF">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2446CF">
              <w:rPr>
                <w:rFonts w:ascii="Arial" w:hAnsi="Arial" w:cs="Arial"/>
                <w:bCs/>
                <w:sz w:val="16"/>
                <w:szCs w:val="16"/>
              </w:rPr>
              <w:t>En la carpeta número 2 se anexa documentación con folios números 000794 al 000796, en la cual se puede apreciar impresión de fotografías de la ceremonia de titulación donde se instalar</w:t>
            </w:r>
            <w:r>
              <w:rPr>
                <w:rFonts w:ascii="Arial" w:hAnsi="Arial" w:cs="Arial"/>
                <w:bCs/>
                <w:sz w:val="16"/>
                <w:szCs w:val="16"/>
              </w:rPr>
              <w:t>on los logos que se adquirieron</w:t>
            </w:r>
            <w:r w:rsidR="00AF197F">
              <w:rPr>
                <w:rFonts w:ascii="Arial" w:hAnsi="Arial" w:cs="Arial"/>
                <w:bCs/>
                <w:sz w:val="16"/>
                <w:szCs w:val="16"/>
              </w:rPr>
              <w:t>.</w:t>
            </w:r>
          </w:p>
        </w:tc>
        <w:tc>
          <w:tcPr>
            <w:tcW w:w="884" w:type="pct"/>
          </w:tcPr>
          <w:p w:rsidR="006D3BB4" w:rsidRPr="008301EF" w:rsidRDefault="002446CF"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lastRenderedPageBreak/>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:57</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C338E3" w:rsidRDefault="00C338E3" w:rsidP="00C338E3">
            <w:pPr>
              <w:spacing w:line="360" w:lineRule="auto"/>
              <w:ind w:right="190"/>
              <w:jc w:val="both"/>
              <w:rPr>
                <w:rFonts w:ascii="Arial" w:hAnsi="Arial" w:cs="Arial"/>
                <w:bCs/>
                <w:iCs/>
                <w:sz w:val="16"/>
                <w:szCs w:val="16"/>
                <w:shd w:val="clear" w:color="auto" w:fill="F7CAAC" w:themeFill="accent2" w:themeFillTint="66"/>
              </w:rPr>
            </w:pPr>
            <w:r w:rsidRPr="00C338E3">
              <w:rPr>
                <w:rFonts w:ascii="Arial" w:hAnsi="Arial" w:cs="Arial"/>
                <w:bCs/>
                <w:sz w:val="16"/>
                <w:szCs w:val="16"/>
              </w:rPr>
              <w:t>La Universidad de Quintana Roo, presenta oficio número UQROO/DGAF/065/2021 de fecha 25 de enero de 2021 y 2 carpetas con folio número del 000001 al 001033.En la carpeta número 2 se anexa documentación con folios números 000797 al 000909, en la cual se puede apreciar acta de conclusión de servicios derivados del contrato número CAAD-93-2019 de fecha 31 de diciembre de 2019 e impresión de los libros y revistas corregidas.</w:t>
            </w:r>
            <w:r>
              <w:rPr>
                <w:rFonts w:ascii="Arial" w:hAnsi="Arial" w:cs="Arial"/>
                <w:bCs/>
                <w:sz w:val="16"/>
                <w:szCs w:val="16"/>
              </w:rPr>
              <w:t xml:space="preserve"> </w:t>
            </w:r>
            <w:r w:rsidRPr="00C338E3">
              <w:rPr>
                <w:rFonts w:ascii="Arial" w:hAnsi="Arial" w:cs="Arial"/>
                <w:bCs/>
                <w:sz w:val="16"/>
                <w:szCs w:val="16"/>
              </w:rPr>
              <w:t>Mediante oficio presentado en Oficialía de Partes de esta Auditoría Superior, con número UQROO/DGAF/147/2021 de fecha 02 de febrero de 2021, se anexan 2 carpetas con número de folios del 000001 al 001281, se presentan argumentos y document</w:t>
            </w:r>
            <w:r>
              <w:rPr>
                <w:rFonts w:ascii="Arial" w:hAnsi="Arial" w:cs="Arial"/>
                <w:bCs/>
                <w:sz w:val="16"/>
                <w:szCs w:val="16"/>
              </w:rPr>
              <w:t>ación adicional</w:t>
            </w:r>
            <w:r w:rsidR="00AF197F">
              <w:rPr>
                <w:rFonts w:ascii="Arial" w:hAnsi="Arial" w:cs="Arial"/>
                <w:bCs/>
                <w:sz w:val="16"/>
                <w:szCs w:val="16"/>
              </w:rPr>
              <w:t>.</w:t>
            </w:r>
          </w:p>
        </w:tc>
        <w:tc>
          <w:tcPr>
            <w:tcW w:w="884" w:type="pct"/>
          </w:tcPr>
          <w:p w:rsidR="006D3BB4" w:rsidRPr="008301EF" w:rsidRDefault="00C338E3"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D3BB4" w:rsidRPr="008301EF" w:rsidTr="00AD52E8">
        <w:tc>
          <w:tcPr>
            <w:tcW w:w="746" w:type="pct"/>
          </w:tcPr>
          <w:p w:rsidR="006D3BB4" w:rsidRPr="008301EF" w:rsidRDefault="006D3BB4" w:rsidP="00E97C5D">
            <w:pPr>
              <w:spacing w:line="360" w:lineRule="auto"/>
              <w:jc w:val="center"/>
              <w:rPr>
                <w:rFonts w:ascii="Arial" w:hAnsi="Arial" w:cs="Arial"/>
                <w:sz w:val="16"/>
                <w:szCs w:val="16"/>
              </w:rPr>
            </w:pPr>
            <w:r w:rsidRPr="008301EF">
              <w:rPr>
                <w:rFonts w:ascii="Arial" w:hAnsi="Arial" w:cs="Arial"/>
                <w:sz w:val="16"/>
                <w:szCs w:val="16"/>
              </w:rPr>
              <w:t>Resultado :1</w:t>
            </w:r>
          </w:p>
          <w:p w:rsidR="006D3BB4" w:rsidRPr="008301EF" w:rsidRDefault="006D3BB4"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:58</w:t>
            </w:r>
          </w:p>
        </w:tc>
        <w:tc>
          <w:tcPr>
            <w:tcW w:w="899" w:type="pct"/>
          </w:tcPr>
          <w:p w:rsidR="006D3BB4" w:rsidRPr="008301EF" w:rsidRDefault="001D2BFE" w:rsidP="00E97C5D">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6D3BB4" w:rsidRPr="00091FA8" w:rsidRDefault="00091FA8" w:rsidP="00091FA8">
            <w:pPr>
              <w:spacing w:line="360" w:lineRule="auto"/>
              <w:ind w:right="190"/>
              <w:jc w:val="both"/>
              <w:rPr>
                <w:rFonts w:ascii="Arial" w:hAnsi="Arial" w:cs="Arial"/>
                <w:bCs/>
                <w:iCs/>
                <w:sz w:val="16"/>
                <w:szCs w:val="16"/>
                <w:shd w:val="clear" w:color="auto" w:fill="F7CAAC" w:themeFill="accent2" w:themeFillTint="66"/>
              </w:rPr>
            </w:pPr>
            <w:r w:rsidRPr="00091FA8">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091FA8">
              <w:rPr>
                <w:rFonts w:ascii="Arial" w:hAnsi="Arial" w:cs="Arial"/>
                <w:bCs/>
                <w:sz w:val="16"/>
                <w:szCs w:val="16"/>
              </w:rPr>
              <w:t>En la carpeta número 2 se anexa documentación con folios números 000910 al 000913, en la cual se puede apreciar acta de entrega-recepción de los materiales derivados del contrato número CLITP-04-2019 de fecha 23 de diciembre</w:t>
            </w:r>
            <w:r>
              <w:rPr>
                <w:rFonts w:ascii="Arial" w:hAnsi="Arial" w:cs="Arial"/>
                <w:bCs/>
                <w:sz w:val="16"/>
                <w:szCs w:val="16"/>
              </w:rPr>
              <w:t xml:space="preserve"> de 2019</w:t>
            </w:r>
            <w:r w:rsidR="00AF197F">
              <w:rPr>
                <w:rFonts w:ascii="Arial" w:hAnsi="Arial" w:cs="Arial"/>
                <w:bCs/>
                <w:sz w:val="16"/>
                <w:szCs w:val="16"/>
              </w:rPr>
              <w:t>.</w:t>
            </w:r>
          </w:p>
        </w:tc>
        <w:tc>
          <w:tcPr>
            <w:tcW w:w="884" w:type="pct"/>
          </w:tcPr>
          <w:p w:rsidR="006D3BB4" w:rsidRPr="008301EF" w:rsidRDefault="00091FA8"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B617DC" w:rsidRPr="008301EF" w:rsidTr="00AD52E8">
        <w:tc>
          <w:tcPr>
            <w:tcW w:w="746" w:type="pct"/>
          </w:tcPr>
          <w:p w:rsidR="00B617DC" w:rsidRPr="008301EF" w:rsidRDefault="00B617DC" w:rsidP="00B617DC">
            <w:pPr>
              <w:spacing w:line="360" w:lineRule="auto"/>
              <w:jc w:val="center"/>
              <w:rPr>
                <w:rFonts w:ascii="Arial" w:hAnsi="Arial" w:cs="Arial"/>
                <w:sz w:val="16"/>
                <w:szCs w:val="16"/>
              </w:rPr>
            </w:pPr>
            <w:r w:rsidRPr="008301EF">
              <w:rPr>
                <w:rFonts w:ascii="Arial" w:hAnsi="Arial" w:cs="Arial"/>
                <w:sz w:val="16"/>
                <w:szCs w:val="16"/>
              </w:rPr>
              <w:t>Resultado :1</w:t>
            </w:r>
          </w:p>
          <w:p w:rsidR="00B617DC" w:rsidRPr="008301EF" w:rsidRDefault="00B617DC" w:rsidP="00B617DC">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:59</w:t>
            </w:r>
          </w:p>
        </w:tc>
        <w:tc>
          <w:tcPr>
            <w:tcW w:w="899" w:type="pct"/>
          </w:tcPr>
          <w:p w:rsidR="00B617DC" w:rsidRPr="008301EF" w:rsidRDefault="00B617DC" w:rsidP="00B617DC">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B617DC" w:rsidRPr="00B617DC" w:rsidRDefault="00B617DC" w:rsidP="00B617DC">
            <w:pPr>
              <w:spacing w:line="360" w:lineRule="auto"/>
              <w:ind w:right="190"/>
              <w:jc w:val="both"/>
              <w:rPr>
                <w:rFonts w:ascii="Arial" w:hAnsi="Arial" w:cs="Arial"/>
                <w:bCs/>
                <w:sz w:val="16"/>
                <w:szCs w:val="16"/>
              </w:rPr>
            </w:pPr>
            <w:r w:rsidRPr="00B617DC">
              <w:rPr>
                <w:rFonts w:ascii="Arial" w:hAnsi="Arial" w:cs="Arial"/>
                <w:bCs/>
                <w:sz w:val="16"/>
                <w:szCs w:val="16"/>
              </w:rPr>
              <w:t>La Universidad de Quintana Roo no presenta documentación alguna que justifiqu</w:t>
            </w:r>
            <w:r>
              <w:rPr>
                <w:rFonts w:ascii="Arial" w:hAnsi="Arial" w:cs="Arial"/>
                <w:bCs/>
                <w:sz w:val="16"/>
                <w:szCs w:val="16"/>
              </w:rPr>
              <w:t>e y/o aclare el gasto efectuado</w:t>
            </w:r>
            <w:r w:rsidR="00AF197F">
              <w:rPr>
                <w:rFonts w:ascii="Arial" w:hAnsi="Arial" w:cs="Arial"/>
                <w:bCs/>
                <w:sz w:val="16"/>
                <w:szCs w:val="16"/>
              </w:rPr>
              <w:t>.</w:t>
            </w:r>
          </w:p>
          <w:p w:rsidR="00B617DC" w:rsidRPr="00B617DC" w:rsidRDefault="00B617DC" w:rsidP="00B617DC">
            <w:pPr>
              <w:spacing w:line="360" w:lineRule="auto"/>
              <w:jc w:val="both"/>
              <w:rPr>
                <w:rFonts w:ascii="Arial" w:hAnsi="Arial" w:cs="Arial"/>
                <w:bCs/>
                <w:iCs/>
                <w:sz w:val="16"/>
                <w:szCs w:val="16"/>
                <w:shd w:val="clear" w:color="auto" w:fill="F7CAAC" w:themeFill="accent2" w:themeFillTint="66"/>
              </w:rPr>
            </w:pPr>
          </w:p>
        </w:tc>
        <w:tc>
          <w:tcPr>
            <w:tcW w:w="884" w:type="pct"/>
          </w:tcPr>
          <w:p w:rsidR="00B617DC" w:rsidRPr="008301EF" w:rsidRDefault="00B617DC"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232065" w:rsidRPr="008301EF" w:rsidTr="00AD52E8">
        <w:tc>
          <w:tcPr>
            <w:tcW w:w="746" w:type="pct"/>
          </w:tcPr>
          <w:p w:rsidR="00232065" w:rsidRPr="008301EF" w:rsidRDefault="00232065" w:rsidP="00232065">
            <w:pPr>
              <w:spacing w:line="360" w:lineRule="auto"/>
              <w:jc w:val="center"/>
              <w:rPr>
                <w:rFonts w:ascii="Arial" w:hAnsi="Arial" w:cs="Arial"/>
                <w:sz w:val="16"/>
                <w:szCs w:val="16"/>
              </w:rPr>
            </w:pPr>
            <w:r w:rsidRPr="008301EF">
              <w:rPr>
                <w:rFonts w:ascii="Arial" w:hAnsi="Arial" w:cs="Arial"/>
                <w:sz w:val="16"/>
                <w:szCs w:val="16"/>
              </w:rPr>
              <w:t>Resultado :2</w:t>
            </w:r>
          </w:p>
          <w:p w:rsidR="00232065" w:rsidRPr="008301EF" w:rsidRDefault="00232065" w:rsidP="00232065">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:60</w:t>
            </w:r>
          </w:p>
        </w:tc>
        <w:tc>
          <w:tcPr>
            <w:tcW w:w="899" w:type="pct"/>
          </w:tcPr>
          <w:p w:rsidR="00232065" w:rsidRPr="008301EF" w:rsidRDefault="00232065" w:rsidP="00232065">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Falta de autorización o justificación de las erogaciones</w:t>
            </w:r>
          </w:p>
        </w:tc>
        <w:tc>
          <w:tcPr>
            <w:tcW w:w="2471" w:type="pct"/>
          </w:tcPr>
          <w:p w:rsidR="00232065" w:rsidRPr="00232065" w:rsidRDefault="00232065" w:rsidP="00232065">
            <w:pPr>
              <w:spacing w:line="360" w:lineRule="auto"/>
              <w:ind w:right="190"/>
              <w:jc w:val="both"/>
              <w:rPr>
                <w:rFonts w:ascii="Arial" w:hAnsi="Arial" w:cs="Arial"/>
                <w:bCs/>
                <w:iCs/>
                <w:sz w:val="16"/>
                <w:szCs w:val="16"/>
                <w:shd w:val="clear" w:color="auto" w:fill="F7CAAC" w:themeFill="accent2" w:themeFillTint="66"/>
              </w:rPr>
            </w:pPr>
            <w:r w:rsidRPr="00232065">
              <w:rPr>
                <w:rFonts w:ascii="Arial" w:hAnsi="Arial" w:cs="Arial"/>
                <w:bCs/>
                <w:sz w:val="16"/>
                <w:szCs w:val="16"/>
              </w:rPr>
              <w:t>La Universidad de Quintana Roo, presenta oficio número UQROO/DGAF/065/2021 de fecha 25 de enero de 2021 y 2 carpetas con folio número del 000001 al 001033.En la carpeta número 2 se anexa documentación con folios números 000915 al 000919, en la cual se puede apreciar impresión del Acuerdo por el que se Actualizan y Establecen Prestaciones a Que tiene Derecho el Personal Académico y Administrativo de la Universidad de Quintana Roo (Acuerdo número 01/17), de fecha 21 de abril de 2019 y oficio sin número de fecha 11 de julio de 2019, en el que determina la suficiencia presupuestal emitido por la Directora General de Planeación y el Director Gener</w:t>
            </w:r>
            <w:r>
              <w:rPr>
                <w:rFonts w:ascii="Arial" w:hAnsi="Arial" w:cs="Arial"/>
                <w:bCs/>
                <w:sz w:val="16"/>
                <w:szCs w:val="16"/>
              </w:rPr>
              <w:t>al de Administración y Finanzas, lo cual no es suficiente para desvirtuar lo observado</w:t>
            </w:r>
            <w:r w:rsidR="00AF197F">
              <w:rPr>
                <w:rFonts w:ascii="Arial" w:hAnsi="Arial" w:cs="Arial"/>
                <w:bCs/>
                <w:sz w:val="16"/>
                <w:szCs w:val="16"/>
              </w:rPr>
              <w:t>.</w:t>
            </w:r>
          </w:p>
        </w:tc>
        <w:tc>
          <w:tcPr>
            <w:tcW w:w="884" w:type="pct"/>
          </w:tcPr>
          <w:p w:rsidR="00232065" w:rsidRPr="008301EF" w:rsidRDefault="004A5133"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Promoción de Responsabilidad Administrativa Sancionatoria</w:t>
            </w:r>
          </w:p>
        </w:tc>
      </w:tr>
      <w:tr w:rsidR="00BB361F" w:rsidRPr="008301EF" w:rsidTr="00AD52E8">
        <w:tc>
          <w:tcPr>
            <w:tcW w:w="746" w:type="pct"/>
          </w:tcPr>
          <w:p w:rsidR="00BB361F" w:rsidRPr="008301EF" w:rsidRDefault="00BB361F" w:rsidP="00BB361F">
            <w:pPr>
              <w:spacing w:line="360" w:lineRule="auto"/>
              <w:jc w:val="center"/>
              <w:rPr>
                <w:rFonts w:ascii="Arial" w:hAnsi="Arial" w:cs="Arial"/>
                <w:sz w:val="16"/>
                <w:szCs w:val="16"/>
              </w:rPr>
            </w:pPr>
            <w:r w:rsidRPr="008301EF">
              <w:rPr>
                <w:rFonts w:ascii="Arial" w:hAnsi="Arial" w:cs="Arial"/>
                <w:sz w:val="16"/>
                <w:szCs w:val="16"/>
              </w:rPr>
              <w:lastRenderedPageBreak/>
              <w:t>Resultado :3</w:t>
            </w:r>
          </w:p>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:61</w:t>
            </w:r>
          </w:p>
        </w:tc>
        <w:tc>
          <w:tcPr>
            <w:tcW w:w="899" w:type="pct"/>
          </w:tcPr>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AD4909">
              <w:rPr>
                <w:rFonts w:ascii="Arial" w:hAnsi="Arial" w:cs="Arial"/>
                <w:sz w:val="16"/>
                <w:szCs w:val="16"/>
              </w:rPr>
              <w:t>Pagos improcedentes o en exceso</w:t>
            </w:r>
          </w:p>
        </w:tc>
        <w:tc>
          <w:tcPr>
            <w:tcW w:w="2471" w:type="pct"/>
          </w:tcPr>
          <w:p w:rsidR="00CD5D61" w:rsidRPr="00CD5D61" w:rsidRDefault="00CD5D61" w:rsidP="00CD5D61">
            <w:pPr>
              <w:spacing w:line="360" w:lineRule="auto"/>
              <w:ind w:right="190"/>
              <w:jc w:val="both"/>
              <w:rPr>
                <w:rFonts w:ascii="Arial" w:hAnsi="Arial" w:cs="Arial"/>
                <w:bCs/>
                <w:sz w:val="16"/>
                <w:szCs w:val="16"/>
              </w:rPr>
            </w:pPr>
            <w:r w:rsidRPr="00CD5D61">
              <w:rPr>
                <w:rFonts w:ascii="Arial" w:hAnsi="Arial" w:cs="Arial"/>
                <w:bCs/>
                <w:sz w:val="16"/>
                <w:szCs w:val="16"/>
              </w:rPr>
              <w:t>La Universidad de Quintana Roo no presenta documentación alguna que justifiqu</w:t>
            </w:r>
            <w:r>
              <w:rPr>
                <w:rFonts w:ascii="Arial" w:hAnsi="Arial" w:cs="Arial"/>
                <w:bCs/>
                <w:sz w:val="16"/>
                <w:szCs w:val="16"/>
              </w:rPr>
              <w:t>e y/o aclare el gasto efectuado</w:t>
            </w:r>
            <w:r w:rsidR="00AF197F">
              <w:rPr>
                <w:rFonts w:ascii="Arial" w:hAnsi="Arial" w:cs="Arial"/>
                <w:bCs/>
                <w:sz w:val="16"/>
                <w:szCs w:val="16"/>
              </w:rPr>
              <w:t>.</w:t>
            </w:r>
          </w:p>
          <w:p w:rsidR="00BB361F" w:rsidRPr="00CD5D61" w:rsidRDefault="00BB361F" w:rsidP="00BB361F">
            <w:pPr>
              <w:spacing w:line="360" w:lineRule="auto"/>
              <w:jc w:val="both"/>
              <w:rPr>
                <w:rFonts w:ascii="Arial" w:hAnsi="Arial" w:cs="Arial"/>
                <w:bCs/>
                <w:iCs/>
                <w:sz w:val="16"/>
                <w:szCs w:val="16"/>
                <w:shd w:val="clear" w:color="auto" w:fill="F7CAAC" w:themeFill="accent2" w:themeFillTint="66"/>
              </w:rPr>
            </w:pPr>
          </w:p>
        </w:tc>
        <w:tc>
          <w:tcPr>
            <w:tcW w:w="884" w:type="pct"/>
          </w:tcPr>
          <w:p w:rsidR="00BB361F" w:rsidRPr="008301EF" w:rsidRDefault="00CD5D61"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BB361F" w:rsidRPr="008301EF" w:rsidTr="00AD52E8">
        <w:tc>
          <w:tcPr>
            <w:tcW w:w="746" w:type="pct"/>
          </w:tcPr>
          <w:p w:rsidR="00BB361F" w:rsidRPr="008301EF" w:rsidRDefault="00BB361F" w:rsidP="00BB361F">
            <w:pPr>
              <w:spacing w:line="360" w:lineRule="auto"/>
              <w:jc w:val="center"/>
              <w:rPr>
                <w:rFonts w:ascii="Arial" w:hAnsi="Arial" w:cs="Arial"/>
                <w:sz w:val="16"/>
                <w:szCs w:val="16"/>
              </w:rPr>
            </w:pPr>
            <w:r w:rsidRPr="008301EF">
              <w:rPr>
                <w:rFonts w:ascii="Arial" w:hAnsi="Arial" w:cs="Arial"/>
                <w:sz w:val="16"/>
                <w:szCs w:val="16"/>
              </w:rPr>
              <w:t>Resultado :4</w:t>
            </w:r>
          </w:p>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:62</w:t>
            </w:r>
          </w:p>
        </w:tc>
        <w:tc>
          <w:tcPr>
            <w:tcW w:w="899" w:type="pct"/>
          </w:tcPr>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Pagos de recargos, intereses o comisiones por el cumplimiento extemporáneo de obligaciones</w:t>
            </w:r>
          </w:p>
        </w:tc>
        <w:tc>
          <w:tcPr>
            <w:tcW w:w="2471" w:type="pct"/>
          </w:tcPr>
          <w:p w:rsidR="00BB361F" w:rsidRPr="00CA7CC3" w:rsidRDefault="00CA7CC3" w:rsidP="00CA7CC3">
            <w:pPr>
              <w:spacing w:line="360" w:lineRule="auto"/>
              <w:ind w:right="190"/>
              <w:jc w:val="both"/>
              <w:rPr>
                <w:rFonts w:ascii="Arial" w:hAnsi="Arial" w:cs="Arial"/>
                <w:bCs/>
                <w:iCs/>
                <w:sz w:val="16"/>
                <w:szCs w:val="16"/>
                <w:shd w:val="clear" w:color="auto" w:fill="F7CAAC" w:themeFill="accent2" w:themeFillTint="66"/>
              </w:rPr>
            </w:pPr>
            <w:r w:rsidRPr="00CA7CC3">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CA7CC3">
              <w:rPr>
                <w:rFonts w:ascii="Arial" w:hAnsi="Arial" w:cs="Arial"/>
                <w:bCs/>
                <w:sz w:val="16"/>
                <w:szCs w:val="16"/>
              </w:rPr>
              <w:t>En la carpeta número 2 se anexa documentación con folios números 000920 al 000930, en la cual se puede apreciar impresión de auxiliar de deudores diversos donde se le carga la deuda al Responsable de Área de Tesorería, copia impresa de la póliza de egresos número 101595</w:t>
            </w:r>
            <w:r w:rsidR="00AF197F">
              <w:rPr>
                <w:rFonts w:ascii="Arial" w:hAnsi="Arial" w:cs="Arial"/>
                <w:bCs/>
                <w:sz w:val="16"/>
                <w:szCs w:val="16"/>
              </w:rPr>
              <w:t>.</w:t>
            </w:r>
          </w:p>
        </w:tc>
        <w:tc>
          <w:tcPr>
            <w:tcW w:w="884" w:type="pct"/>
          </w:tcPr>
          <w:p w:rsidR="00BB361F" w:rsidRPr="008301EF" w:rsidRDefault="00CA7CC3"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BB361F" w:rsidRPr="008301EF" w:rsidTr="00AD52E8">
        <w:tc>
          <w:tcPr>
            <w:tcW w:w="746" w:type="pct"/>
          </w:tcPr>
          <w:p w:rsidR="00BB361F" w:rsidRPr="008301EF" w:rsidRDefault="00BB361F" w:rsidP="00BB361F">
            <w:pPr>
              <w:spacing w:line="360" w:lineRule="auto"/>
              <w:jc w:val="center"/>
              <w:rPr>
                <w:rFonts w:ascii="Arial" w:hAnsi="Arial" w:cs="Arial"/>
                <w:sz w:val="16"/>
                <w:szCs w:val="16"/>
              </w:rPr>
            </w:pPr>
            <w:r w:rsidRPr="008301EF">
              <w:rPr>
                <w:rFonts w:ascii="Arial" w:hAnsi="Arial" w:cs="Arial"/>
                <w:sz w:val="16"/>
                <w:szCs w:val="16"/>
              </w:rPr>
              <w:t>Resultado :4</w:t>
            </w:r>
          </w:p>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:63</w:t>
            </w:r>
          </w:p>
        </w:tc>
        <w:tc>
          <w:tcPr>
            <w:tcW w:w="899" w:type="pct"/>
          </w:tcPr>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Pagos de recargos, intereses o comisiones por el cumplimiento extemporáneo de obligaciones</w:t>
            </w:r>
          </w:p>
        </w:tc>
        <w:tc>
          <w:tcPr>
            <w:tcW w:w="2471" w:type="pct"/>
          </w:tcPr>
          <w:p w:rsidR="00BB361F" w:rsidRPr="00632A14" w:rsidRDefault="00632A14" w:rsidP="00632A14">
            <w:pPr>
              <w:spacing w:line="360" w:lineRule="auto"/>
              <w:ind w:right="190"/>
              <w:jc w:val="both"/>
              <w:rPr>
                <w:rFonts w:ascii="Arial" w:hAnsi="Arial" w:cs="Arial"/>
                <w:bCs/>
                <w:iCs/>
                <w:sz w:val="16"/>
                <w:szCs w:val="16"/>
                <w:shd w:val="clear" w:color="auto" w:fill="F7CAAC" w:themeFill="accent2" w:themeFillTint="66"/>
              </w:rPr>
            </w:pPr>
            <w:r w:rsidRPr="00632A14">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632A14">
              <w:rPr>
                <w:rFonts w:ascii="Arial" w:hAnsi="Arial" w:cs="Arial"/>
                <w:bCs/>
                <w:sz w:val="16"/>
                <w:szCs w:val="16"/>
              </w:rPr>
              <w:t>En la carpeta número 2 se anexa documentación con folios números 000931 al 000949, en la cual se puede apreciar póliza de egresos número 115773 de fecha 26/08/2019.</w:t>
            </w:r>
            <w:r>
              <w:rPr>
                <w:rFonts w:ascii="Arial" w:hAnsi="Arial" w:cs="Arial"/>
                <w:bCs/>
                <w:sz w:val="16"/>
                <w:szCs w:val="16"/>
              </w:rPr>
              <w:t xml:space="preserve"> Me</w:t>
            </w:r>
            <w:r w:rsidRPr="00632A14">
              <w:rPr>
                <w:rFonts w:ascii="Arial" w:hAnsi="Arial" w:cs="Arial"/>
                <w:bCs/>
                <w:sz w:val="16"/>
                <w:szCs w:val="16"/>
              </w:rPr>
              <w:t>diante oficio presentado en Oficialía de Partes de esta Auditoría Superior, con número UQROO/DGAF/147/2021 de fecha 02 de febrero de 2021 y 2 carpetas con número de folio de la 00001 al 1280 se presentan argumentos y documenta</w:t>
            </w:r>
            <w:r>
              <w:rPr>
                <w:rFonts w:ascii="Arial" w:hAnsi="Arial" w:cs="Arial"/>
                <w:bCs/>
                <w:sz w:val="16"/>
                <w:szCs w:val="16"/>
              </w:rPr>
              <w:t>ción adicional</w:t>
            </w:r>
            <w:r w:rsidR="00AF197F">
              <w:rPr>
                <w:rFonts w:ascii="Arial" w:hAnsi="Arial" w:cs="Arial"/>
                <w:bCs/>
                <w:sz w:val="16"/>
                <w:szCs w:val="16"/>
              </w:rPr>
              <w:t>.</w:t>
            </w:r>
          </w:p>
        </w:tc>
        <w:tc>
          <w:tcPr>
            <w:tcW w:w="884" w:type="pct"/>
          </w:tcPr>
          <w:p w:rsidR="00BB361F" w:rsidRPr="008301EF" w:rsidRDefault="00FD7733"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BB361F" w:rsidRPr="008301EF" w:rsidTr="00AD52E8">
        <w:tc>
          <w:tcPr>
            <w:tcW w:w="746" w:type="pct"/>
          </w:tcPr>
          <w:p w:rsidR="00BB361F" w:rsidRPr="008301EF" w:rsidRDefault="00BB361F" w:rsidP="00BB361F">
            <w:pPr>
              <w:spacing w:line="360" w:lineRule="auto"/>
              <w:jc w:val="center"/>
              <w:rPr>
                <w:rFonts w:ascii="Arial" w:hAnsi="Arial" w:cs="Arial"/>
                <w:sz w:val="16"/>
                <w:szCs w:val="16"/>
              </w:rPr>
            </w:pPr>
            <w:r w:rsidRPr="008301EF">
              <w:rPr>
                <w:rFonts w:ascii="Arial" w:hAnsi="Arial" w:cs="Arial"/>
                <w:sz w:val="16"/>
                <w:szCs w:val="16"/>
              </w:rPr>
              <w:t>Resultado :5</w:t>
            </w:r>
          </w:p>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:64</w:t>
            </w:r>
          </w:p>
        </w:tc>
        <w:tc>
          <w:tcPr>
            <w:tcW w:w="899" w:type="pct"/>
          </w:tcPr>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Diferencias de registros contra Cuenta Pública</w:t>
            </w:r>
          </w:p>
        </w:tc>
        <w:tc>
          <w:tcPr>
            <w:tcW w:w="2471" w:type="pct"/>
          </w:tcPr>
          <w:p w:rsidR="00BB361F" w:rsidRPr="008775D6" w:rsidRDefault="008775D6" w:rsidP="007039EB">
            <w:pPr>
              <w:spacing w:line="360" w:lineRule="auto"/>
              <w:ind w:right="190"/>
              <w:jc w:val="both"/>
              <w:rPr>
                <w:rFonts w:ascii="Arial" w:hAnsi="Arial" w:cs="Arial"/>
                <w:bCs/>
                <w:iCs/>
                <w:sz w:val="16"/>
                <w:szCs w:val="16"/>
                <w:shd w:val="clear" w:color="auto" w:fill="F7CAAC" w:themeFill="accent2" w:themeFillTint="66"/>
              </w:rPr>
            </w:pPr>
            <w:r w:rsidRPr="008775D6">
              <w:rPr>
                <w:rFonts w:ascii="Arial" w:hAnsi="Arial" w:cs="Arial"/>
                <w:bCs/>
                <w:sz w:val="16"/>
                <w:szCs w:val="16"/>
              </w:rPr>
              <w:t>La Universidad de Quintana Roo, presenta oficio número UQROO/DGAF/065/2021 de fecha 25 de enero de 2021 y 2 carpetas con folio número del 000001 al 001033.En la carpeta número 2 se anexa documentación con folios números 000950 al 000965, en la cual se puede apreciar documento en el cual describe el mantenimiento preventivo que se le dio al sistema de aire acondicionado y en qué edificios fueron realizados, así mismo presentan impr</w:t>
            </w:r>
            <w:r>
              <w:rPr>
                <w:rFonts w:ascii="Arial" w:hAnsi="Arial" w:cs="Arial"/>
                <w:bCs/>
                <w:sz w:val="16"/>
                <w:szCs w:val="16"/>
              </w:rPr>
              <w:t>esión fotográfica de los mismos</w:t>
            </w:r>
            <w:r w:rsidR="00AF197F">
              <w:rPr>
                <w:rFonts w:ascii="Arial" w:hAnsi="Arial" w:cs="Arial"/>
                <w:bCs/>
                <w:sz w:val="16"/>
                <w:szCs w:val="16"/>
              </w:rPr>
              <w:t>.</w:t>
            </w:r>
          </w:p>
        </w:tc>
        <w:tc>
          <w:tcPr>
            <w:tcW w:w="884" w:type="pct"/>
          </w:tcPr>
          <w:p w:rsidR="00BB361F" w:rsidRPr="008301EF" w:rsidRDefault="008775D6"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647624" w:rsidRPr="008301EF" w:rsidTr="00AD52E8">
        <w:tc>
          <w:tcPr>
            <w:tcW w:w="746" w:type="pct"/>
          </w:tcPr>
          <w:p w:rsidR="00647624" w:rsidRPr="008301EF" w:rsidRDefault="00647624" w:rsidP="00647624">
            <w:pPr>
              <w:spacing w:line="360" w:lineRule="auto"/>
              <w:jc w:val="center"/>
              <w:rPr>
                <w:rFonts w:ascii="Arial" w:hAnsi="Arial" w:cs="Arial"/>
                <w:sz w:val="16"/>
                <w:szCs w:val="16"/>
              </w:rPr>
            </w:pPr>
            <w:r w:rsidRPr="008301EF">
              <w:rPr>
                <w:rFonts w:ascii="Arial" w:hAnsi="Arial" w:cs="Arial"/>
                <w:sz w:val="16"/>
                <w:szCs w:val="16"/>
              </w:rPr>
              <w:t>Resultado :5</w:t>
            </w:r>
          </w:p>
          <w:p w:rsidR="00647624" w:rsidRPr="008301EF" w:rsidRDefault="00647624" w:rsidP="00647624">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:65</w:t>
            </w:r>
          </w:p>
        </w:tc>
        <w:tc>
          <w:tcPr>
            <w:tcW w:w="899" w:type="pct"/>
          </w:tcPr>
          <w:p w:rsidR="00647624" w:rsidRPr="008301EF" w:rsidRDefault="00647624" w:rsidP="00647624">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Diferencias de registros contra Cuenta Pública</w:t>
            </w:r>
          </w:p>
        </w:tc>
        <w:tc>
          <w:tcPr>
            <w:tcW w:w="2471" w:type="pct"/>
          </w:tcPr>
          <w:p w:rsidR="00647624" w:rsidRPr="00647624" w:rsidRDefault="00647624" w:rsidP="00D0157A">
            <w:pPr>
              <w:spacing w:line="360" w:lineRule="auto"/>
              <w:ind w:right="190"/>
              <w:jc w:val="both"/>
              <w:rPr>
                <w:rFonts w:ascii="Arial" w:hAnsi="Arial" w:cs="Arial"/>
                <w:bCs/>
                <w:iCs/>
                <w:sz w:val="16"/>
                <w:szCs w:val="16"/>
                <w:shd w:val="clear" w:color="auto" w:fill="F7CAAC" w:themeFill="accent2" w:themeFillTint="66"/>
              </w:rPr>
            </w:pPr>
            <w:r w:rsidRPr="00647624">
              <w:rPr>
                <w:rFonts w:ascii="Arial" w:hAnsi="Arial" w:cs="Arial"/>
                <w:bCs/>
                <w:sz w:val="16"/>
                <w:szCs w:val="16"/>
              </w:rPr>
              <w:t>La Universidad de Quintana Roo, presenta oficio número UQROO/DGAF/065/2021 de fecha 25 de enero de 2021 y 2 carpetas con folio número del 000001 al 001033.</w:t>
            </w:r>
            <w:r>
              <w:rPr>
                <w:rFonts w:ascii="Arial" w:hAnsi="Arial" w:cs="Arial"/>
                <w:bCs/>
                <w:sz w:val="16"/>
                <w:szCs w:val="16"/>
              </w:rPr>
              <w:t xml:space="preserve"> </w:t>
            </w:r>
            <w:r w:rsidRPr="00647624">
              <w:rPr>
                <w:rFonts w:ascii="Arial" w:hAnsi="Arial" w:cs="Arial"/>
                <w:bCs/>
                <w:sz w:val="16"/>
                <w:szCs w:val="16"/>
              </w:rPr>
              <w:t>En la carpeta número 2 se anexa documentación con folios números 000961 al 000964, en la cual se puede apreciar póliza de diario número 132736</w:t>
            </w:r>
            <w:r>
              <w:rPr>
                <w:rFonts w:ascii="Arial" w:hAnsi="Arial" w:cs="Arial"/>
                <w:bCs/>
                <w:sz w:val="16"/>
                <w:szCs w:val="16"/>
              </w:rPr>
              <w:t xml:space="preserve"> de fecha 01 de octubre de 2019</w:t>
            </w:r>
            <w:r w:rsidR="00AF197F">
              <w:rPr>
                <w:rFonts w:ascii="Arial" w:hAnsi="Arial" w:cs="Arial"/>
                <w:bCs/>
                <w:sz w:val="16"/>
                <w:szCs w:val="16"/>
              </w:rPr>
              <w:t>.</w:t>
            </w:r>
          </w:p>
        </w:tc>
        <w:tc>
          <w:tcPr>
            <w:tcW w:w="884" w:type="pct"/>
          </w:tcPr>
          <w:p w:rsidR="00647624" w:rsidRPr="008301EF" w:rsidRDefault="00647624"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BB361F" w:rsidRPr="008301EF" w:rsidTr="00AD52E8">
        <w:tc>
          <w:tcPr>
            <w:tcW w:w="746" w:type="pct"/>
          </w:tcPr>
          <w:p w:rsidR="00BB361F" w:rsidRPr="008301EF" w:rsidRDefault="00BB361F" w:rsidP="00BB361F">
            <w:pPr>
              <w:spacing w:line="360" w:lineRule="auto"/>
              <w:jc w:val="center"/>
              <w:rPr>
                <w:rFonts w:ascii="Arial" w:hAnsi="Arial" w:cs="Arial"/>
                <w:sz w:val="16"/>
                <w:szCs w:val="16"/>
              </w:rPr>
            </w:pPr>
            <w:r w:rsidRPr="008301EF">
              <w:rPr>
                <w:rFonts w:ascii="Arial" w:hAnsi="Arial" w:cs="Arial"/>
                <w:sz w:val="16"/>
                <w:szCs w:val="16"/>
              </w:rPr>
              <w:lastRenderedPageBreak/>
              <w:t>Resultado :6</w:t>
            </w:r>
          </w:p>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:66</w:t>
            </w:r>
          </w:p>
        </w:tc>
        <w:tc>
          <w:tcPr>
            <w:tcW w:w="899" w:type="pct"/>
          </w:tcPr>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Operaciones o bienes no registrados o registrados erróneamente</w:t>
            </w:r>
          </w:p>
        </w:tc>
        <w:tc>
          <w:tcPr>
            <w:tcW w:w="2471" w:type="pct"/>
          </w:tcPr>
          <w:p w:rsidR="00683F4B" w:rsidRPr="00683F4B" w:rsidRDefault="00683F4B" w:rsidP="00683F4B">
            <w:pPr>
              <w:spacing w:line="360" w:lineRule="auto"/>
              <w:ind w:right="190"/>
              <w:jc w:val="both"/>
              <w:rPr>
                <w:rFonts w:ascii="Arial" w:hAnsi="Arial" w:cs="Arial"/>
                <w:bCs/>
                <w:sz w:val="16"/>
                <w:szCs w:val="16"/>
              </w:rPr>
            </w:pPr>
            <w:r w:rsidRPr="00683F4B">
              <w:rPr>
                <w:rFonts w:ascii="Arial" w:hAnsi="Arial" w:cs="Arial"/>
                <w:bCs/>
                <w:sz w:val="16"/>
                <w:szCs w:val="16"/>
              </w:rPr>
              <w:t>La Universidad de Quintana Roo no presenta documentación alguna que justifiqu</w:t>
            </w:r>
            <w:r>
              <w:rPr>
                <w:rFonts w:ascii="Arial" w:hAnsi="Arial" w:cs="Arial"/>
                <w:bCs/>
                <w:sz w:val="16"/>
                <w:szCs w:val="16"/>
              </w:rPr>
              <w:t>e y/o aclare el gasto efectuado</w:t>
            </w:r>
            <w:r w:rsidR="00AF197F">
              <w:rPr>
                <w:rFonts w:ascii="Arial" w:hAnsi="Arial" w:cs="Arial"/>
                <w:bCs/>
                <w:sz w:val="16"/>
                <w:szCs w:val="16"/>
              </w:rPr>
              <w:t>.</w:t>
            </w:r>
          </w:p>
          <w:p w:rsidR="00BB361F" w:rsidRPr="00683F4B" w:rsidRDefault="00BB361F" w:rsidP="00BB361F">
            <w:pPr>
              <w:spacing w:line="360" w:lineRule="auto"/>
              <w:jc w:val="both"/>
              <w:rPr>
                <w:rFonts w:ascii="Arial" w:hAnsi="Arial" w:cs="Arial"/>
                <w:bCs/>
                <w:iCs/>
                <w:sz w:val="16"/>
                <w:szCs w:val="16"/>
                <w:shd w:val="clear" w:color="auto" w:fill="F7CAAC" w:themeFill="accent2" w:themeFillTint="66"/>
              </w:rPr>
            </w:pPr>
          </w:p>
        </w:tc>
        <w:tc>
          <w:tcPr>
            <w:tcW w:w="884" w:type="pct"/>
          </w:tcPr>
          <w:p w:rsidR="00BB361F" w:rsidRPr="008301EF" w:rsidRDefault="00683F4B"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Pliego de Observaciones</w:t>
            </w:r>
          </w:p>
        </w:tc>
      </w:tr>
      <w:tr w:rsidR="00BB361F" w:rsidRPr="008301EF" w:rsidTr="00AD52E8">
        <w:tc>
          <w:tcPr>
            <w:tcW w:w="746" w:type="pct"/>
          </w:tcPr>
          <w:p w:rsidR="00BB361F" w:rsidRPr="008301EF" w:rsidRDefault="00BB361F" w:rsidP="00BB361F">
            <w:pPr>
              <w:spacing w:line="360" w:lineRule="auto"/>
              <w:jc w:val="center"/>
              <w:rPr>
                <w:rFonts w:ascii="Arial" w:hAnsi="Arial" w:cs="Arial"/>
                <w:sz w:val="16"/>
                <w:szCs w:val="16"/>
              </w:rPr>
            </w:pPr>
            <w:r w:rsidRPr="008301EF">
              <w:rPr>
                <w:rFonts w:ascii="Arial" w:hAnsi="Arial" w:cs="Arial"/>
                <w:sz w:val="16"/>
                <w:szCs w:val="16"/>
              </w:rPr>
              <w:t>Resultado :6</w:t>
            </w:r>
          </w:p>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:67</w:t>
            </w:r>
          </w:p>
        </w:tc>
        <w:tc>
          <w:tcPr>
            <w:tcW w:w="899" w:type="pct"/>
          </w:tcPr>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Operaciones o bienes no registrados o registrados erróneamente</w:t>
            </w:r>
          </w:p>
        </w:tc>
        <w:tc>
          <w:tcPr>
            <w:tcW w:w="2471" w:type="pct"/>
          </w:tcPr>
          <w:p w:rsidR="000C5A24" w:rsidRPr="000C5A24" w:rsidRDefault="000C5A24" w:rsidP="000C5A24">
            <w:pPr>
              <w:spacing w:line="360" w:lineRule="auto"/>
              <w:ind w:right="190"/>
              <w:jc w:val="both"/>
              <w:rPr>
                <w:rFonts w:ascii="Arial" w:hAnsi="Arial" w:cs="Arial"/>
                <w:bCs/>
                <w:sz w:val="16"/>
                <w:szCs w:val="16"/>
              </w:rPr>
            </w:pPr>
            <w:r w:rsidRPr="000C5A24">
              <w:rPr>
                <w:rFonts w:ascii="Arial" w:hAnsi="Arial" w:cs="Arial"/>
                <w:bCs/>
                <w:sz w:val="16"/>
                <w:szCs w:val="16"/>
              </w:rPr>
              <w:t>La Universidad de Quintana Roo, presenta oficio número UQROO/DGAF/065/2021 de fecha 25 de enero de 2021 y 2 carpetas con fo</w:t>
            </w:r>
            <w:r>
              <w:rPr>
                <w:rFonts w:ascii="Arial" w:hAnsi="Arial" w:cs="Arial"/>
                <w:bCs/>
                <w:sz w:val="16"/>
                <w:szCs w:val="16"/>
              </w:rPr>
              <w:t>lio número del 000001 al 001033</w:t>
            </w:r>
            <w:r w:rsidR="00AF197F">
              <w:rPr>
                <w:rFonts w:ascii="Arial" w:hAnsi="Arial" w:cs="Arial"/>
                <w:bCs/>
                <w:sz w:val="16"/>
                <w:szCs w:val="16"/>
              </w:rPr>
              <w:t>.</w:t>
            </w:r>
          </w:p>
          <w:p w:rsidR="000C5A24" w:rsidRPr="000C5A24" w:rsidRDefault="000C5A24" w:rsidP="000C5A24">
            <w:pPr>
              <w:spacing w:line="360" w:lineRule="auto"/>
              <w:ind w:right="190"/>
              <w:jc w:val="both"/>
              <w:rPr>
                <w:rFonts w:ascii="Arial" w:hAnsi="Arial" w:cs="Arial"/>
                <w:bCs/>
                <w:sz w:val="16"/>
                <w:szCs w:val="16"/>
              </w:rPr>
            </w:pPr>
          </w:p>
          <w:p w:rsidR="00BB361F" w:rsidRPr="000C5A24" w:rsidRDefault="000C5A24" w:rsidP="00C51D35">
            <w:pPr>
              <w:spacing w:line="360" w:lineRule="auto"/>
              <w:ind w:right="190"/>
              <w:jc w:val="both"/>
              <w:rPr>
                <w:rFonts w:ascii="Arial" w:hAnsi="Arial" w:cs="Arial"/>
                <w:bCs/>
                <w:iCs/>
                <w:sz w:val="16"/>
                <w:szCs w:val="16"/>
                <w:shd w:val="clear" w:color="auto" w:fill="F7CAAC" w:themeFill="accent2" w:themeFillTint="66"/>
              </w:rPr>
            </w:pPr>
            <w:r w:rsidRPr="000C5A24">
              <w:rPr>
                <w:rFonts w:ascii="Arial" w:hAnsi="Arial" w:cs="Arial"/>
                <w:bCs/>
                <w:sz w:val="16"/>
                <w:szCs w:val="16"/>
              </w:rPr>
              <w:t>En la carpeta número 2 se anexa documentación con folios números 000966 al 000968, en la cual se puede apreciar oficio número UQROO/DGBE/004/2021 de fecha 22 de enero de 2021, en el cual se explica el motivo de la operación del gasto efectuado.</w:t>
            </w:r>
          </w:p>
        </w:tc>
        <w:tc>
          <w:tcPr>
            <w:tcW w:w="884" w:type="pct"/>
          </w:tcPr>
          <w:p w:rsidR="00BB361F" w:rsidRPr="008301EF" w:rsidRDefault="000C5A24"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Solventada</w:t>
            </w:r>
          </w:p>
        </w:tc>
      </w:tr>
      <w:tr w:rsidR="00BB361F" w:rsidRPr="001419E9" w:rsidTr="00AD52E8">
        <w:tc>
          <w:tcPr>
            <w:tcW w:w="746" w:type="pct"/>
          </w:tcPr>
          <w:p w:rsidR="00BB361F" w:rsidRPr="001419E9" w:rsidRDefault="00BB361F" w:rsidP="00BB361F">
            <w:pPr>
              <w:spacing w:line="360" w:lineRule="auto"/>
              <w:jc w:val="center"/>
              <w:rPr>
                <w:rFonts w:ascii="Arial" w:hAnsi="Arial" w:cs="Arial"/>
                <w:sz w:val="16"/>
                <w:szCs w:val="16"/>
              </w:rPr>
            </w:pPr>
            <w:r w:rsidRPr="001419E9">
              <w:rPr>
                <w:rFonts w:ascii="Arial" w:hAnsi="Arial" w:cs="Arial"/>
                <w:sz w:val="16"/>
                <w:szCs w:val="16"/>
              </w:rPr>
              <w:t>Resultado :7</w:t>
            </w:r>
          </w:p>
          <w:p w:rsidR="00BB361F" w:rsidRPr="001419E9" w:rsidRDefault="00BB361F" w:rsidP="00BB361F">
            <w:pPr>
              <w:spacing w:line="360" w:lineRule="auto"/>
              <w:jc w:val="both"/>
              <w:rPr>
                <w:rFonts w:ascii="Arial" w:hAnsi="Arial" w:cs="Arial"/>
                <w:bCs/>
                <w:iCs/>
                <w:sz w:val="16"/>
                <w:szCs w:val="16"/>
                <w:shd w:val="clear" w:color="auto" w:fill="F7CAAC" w:themeFill="accent2" w:themeFillTint="66"/>
              </w:rPr>
            </w:pPr>
            <w:r w:rsidRPr="001419E9">
              <w:rPr>
                <w:rFonts w:ascii="Arial" w:hAnsi="Arial" w:cs="Arial"/>
                <w:sz w:val="16"/>
                <w:szCs w:val="16"/>
              </w:rPr>
              <w:t>Observación :68</w:t>
            </w:r>
          </w:p>
        </w:tc>
        <w:tc>
          <w:tcPr>
            <w:tcW w:w="899" w:type="pct"/>
          </w:tcPr>
          <w:p w:rsidR="00BB361F" w:rsidRPr="001419E9" w:rsidRDefault="00BB361F" w:rsidP="00BB361F">
            <w:pPr>
              <w:spacing w:line="360" w:lineRule="auto"/>
              <w:jc w:val="both"/>
              <w:rPr>
                <w:rFonts w:ascii="Arial" w:hAnsi="Arial" w:cs="Arial"/>
                <w:bCs/>
                <w:iCs/>
                <w:sz w:val="16"/>
                <w:szCs w:val="16"/>
                <w:shd w:val="clear" w:color="auto" w:fill="F7CAAC" w:themeFill="accent2" w:themeFillTint="66"/>
              </w:rPr>
            </w:pPr>
            <w:r w:rsidRPr="001419E9">
              <w:rPr>
                <w:rFonts w:ascii="Arial" w:hAnsi="Arial" w:cs="Arial"/>
                <w:sz w:val="16"/>
                <w:szCs w:val="16"/>
              </w:rPr>
              <w:t>Operaciones o bienes no registrados o registrados erróneamente o extemporáneamente</w:t>
            </w:r>
          </w:p>
        </w:tc>
        <w:tc>
          <w:tcPr>
            <w:tcW w:w="2471" w:type="pct"/>
          </w:tcPr>
          <w:p w:rsidR="00BB361F" w:rsidRPr="001419E9" w:rsidRDefault="001419E9" w:rsidP="00C51D35">
            <w:pPr>
              <w:tabs>
                <w:tab w:val="left" w:pos="2160"/>
              </w:tabs>
              <w:spacing w:line="360" w:lineRule="auto"/>
              <w:ind w:right="190"/>
              <w:jc w:val="both"/>
              <w:rPr>
                <w:rFonts w:ascii="Arial" w:hAnsi="Arial" w:cs="Arial"/>
                <w:bCs/>
                <w:iCs/>
                <w:sz w:val="16"/>
                <w:szCs w:val="16"/>
                <w:shd w:val="clear" w:color="auto" w:fill="F7CAAC" w:themeFill="accent2" w:themeFillTint="66"/>
              </w:rPr>
            </w:pPr>
            <w:r w:rsidRPr="001419E9">
              <w:rPr>
                <w:rFonts w:ascii="Arial" w:hAnsi="Arial" w:cs="Arial"/>
                <w:sz w:val="16"/>
                <w:szCs w:val="16"/>
              </w:rPr>
              <w:t>La Universidad de Quintana Roo, presenta oficio número UQROO/DGAF/065/2021 de fecha 25 de enero de 2021 y 2 carpetas con folio número del 000001 al 001033.</w:t>
            </w:r>
            <w:r>
              <w:rPr>
                <w:rFonts w:ascii="Arial" w:hAnsi="Arial" w:cs="Arial"/>
                <w:sz w:val="16"/>
                <w:szCs w:val="16"/>
              </w:rPr>
              <w:t xml:space="preserve"> </w:t>
            </w:r>
            <w:r w:rsidRPr="001419E9">
              <w:rPr>
                <w:rFonts w:ascii="Arial" w:hAnsi="Arial" w:cs="Arial"/>
                <w:sz w:val="16"/>
                <w:szCs w:val="16"/>
              </w:rPr>
              <w:t>En la carpeta número 2 se anexa documentación con folios números 000970 al 000989, en la cual se puede apreciar póliza de egresos número 150828 de fecha 01 de abril de 2020 el cual contiene la rec</w:t>
            </w:r>
            <w:r>
              <w:rPr>
                <w:rFonts w:ascii="Arial" w:hAnsi="Arial" w:cs="Arial"/>
                <w:sz w:val="16"/>
                <w:szCs w:val="16"/>
              </w:rPr>
              <w:t>lasificación</w:t>
            </w:r>
            <w:r w:rsidRPr="001419E9">
              <w:rPr>
                <w:rFonts w:ascii="Arial" w:hAnsi="Arial" w:cs="Arial"/>
                <w:sz w:val="16"/>
                <w:szCs w:val="16"/>
              </w:rPr>
              <w:t xml:space="preserve"> y póliza de ingresos número 147620 de fecha 31/01/2020, el cual corresponde a la cancelación de cheque número 11164 de fecha 17 de noviembre de 2017, quedando pendientes</w:t>
            </w:r>
            <w:r>
              <w:rPr>
                <w:rFonts w:ascii="Arial" w:hAnsi="Arial" w:cs="Arial"/>
                <w:sz w:val="16"/>
                <w:szCs w:val="16"/>
              </w:rPr>
              <w:t xml:space="preserve"> los importes de corregir. </w:t>
            </w:r>
            <w:r w:rsidRPr="001419E9">
              <w:rPr>
                <w:rFonts w:ascii="Arial" w:hAnsi="Arial" w:cs="Arial"/>
                <w:sz w:val="16"/>
                <w:szCs w:val="16"/>
              </w:rPr>
              <w:t>Mediante oficio presentado en Oficialía de Partes de esta Auditoría Superior, con número UQROO/DGAF/147/2021 de fecha 02 de febrero de 2021 y 2 carpetas con número de folio de la 00001 al 1280. se presentan argumentos y documentación adicional</w:t>
            </w:r>
            <w:r>
              <w:rPr>
                <w:rFonts w:ascii="Arial" w:hAnsi="Arial" w:cs="Arial"/>
                <w:sz w:val="16"/>
                <w:szCs w:val="16"/>
              </w:rPr>
              <w:t xml:space="preserve"> lo cual no es suficiente para desvirtuar lo observado</w:t>
            </w:r>
            <w:r w:rsidR="00AF197F">
              <w:rPr>
                <w:rFonts w:ascii="Arial" w:hAnsi="Arial" w:cs="Arial"/>
                <w:sz w:val="16"/>
                <w:szCs w:val="16"/>
              </w:rPr>
              <w:t>.</w:t>
            </w:r>
          </w:p>
        </w:tc>
        <w:tc>
          <w:tcPr>
            <w:tcW w:w="884" w:type="pct"/>
          </w:tcPr>
          <w:p w:rsidR="00BB361F" w:rsidRPr="001419E9" w:rsidRDefault="001419E9"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t>Recomendación</w:t>
            </w:r>
          </w:p>
        </w:tc>
      </w:tr>
      <w:tr w:rsidR="00BB361F" w:rsidRPr="008301EF" w:rsidTr="00AD52E8">
        <w:tc>
          <w:tcPr>
            <w:tcW w:w="746" w:type="pct"/>
          </w:tcPr>
          <w:p w:rsidR="00BB361F" w:rsidRPr="008301EF" w:rsidRDefault="00BB361F" w:rsidP="00BB361F">
            <w:pPr>
              <w:spacing w:line="360" w:lineRule="auto"/>
              <w:jc w:val="center"/>
              <w:rPr>
                <w:rFonts w:ascii="Arial" w:hAnsi="Arial" w:cs="Arial"/>
                <w:sz w:val="16"/>
                <w:szCs w:val="16"/>
              </w:rPr>
            </w:pPr>
            <w:r w:rsidRPr="008301EF">
              <w:rPr>
                <w:rFonts w:ascii="Arial" w:hAnsi="Arial" w:cs="Arial"/>
                <w:sz w:val="16"/>
                <w:szCs w:val="16"/>
              </w:rPr>
              <w:t>Resultado :8</w:t>
            </w:r>
          </w:p>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Observación :69</w:t>
            </w:r>
          </w:p>
        </w:tc>
        <w:tc>
          <w:tcPr>
            <w:tcW w:w="899" w:type="pct"/>
          </w:tcPr>
          <w:p w:rsidR="00BB361F" w:rsidRPr="008301EF" w:rsidRDefault="00BB361F" w:rsidP="00BB361F">
            <w:pPr>
              <w:spacing w:line="360" w:lineRule="auto"/>
              <w:jc w:val="both"/>
              <w:rPr>
                <w:rFonts w:ascii="Arial" w:hAnsi="Arial" w:cs="Arial"/>
                <w:bCs/>
                <w:iCs/>
                <w:sz w:val="16"/>
                <w:szCs w:val="16"/>
                <w:shd w:val="clear" w:color="auto" w:fill="F7CAAC" w:themeFill="accent2" w:themeFillTint="66"/>
              </w:rPr>
            </w:pPr>
            <w:r w:rsidRPr="008301EF">
              <w:rPr>
                <w:rFonts w:ascii="Arial" w:hAnsi="Arial" w:cs="Arial"/>
                <w:sz w:val="16"/>
                <w:szCs w:val="16"/>
              </w:rPr>
              <w:t>Omisiones o inconsistencias en la presentación de la información financiera</w:t>
            </w:r>
          </w:p>
        </w:tc>
        <w:tc>
          <w:tcPr>
            <w:tcW w:w="2471" w:type="pct"/>
          </w:tcPr>
          <w:p w:rsidR="00BB361F" w:rsidRPr="00DF621D" w:rsidRDefault="00DF621D" w:rsidP="00985F6A">
            <w:pPr>
              <w:tabs>
                <w:tab w:val="left" w:pos="2160"/>
              </w:tabs>
              <w:spacing w:line="360" w:lineRule="auto"/>
              <w:ind w:right="190"/>
              <w:jc w:val="both"/>
              <w:rPr>
                <w:rFonts w:ascii="Arial" w:hAnsi="Arial" w:cs="Arial"/>
                <w:bCs/>
                <w:iCs/>
                <w:sz w:val="16"/>
                <w:szCs w:val="16"/>
                <w:shd w:val="clear" w:color="auto" w:fill="F7CAAC" w:themeFill="accent2" w:themeFillTint="66"/>
              </w:rPr>
            </w:pPr>
            <w:r w:rsidRPr="00DF621D">
              <w:rPr>
                <w:rFonts w:ascii="Arial" w:hAnsi="Arial" w:cs="Arial"/>
                <w:sz w:val="16"/>
                <w:szCs w:val="16"/>
              </w:rPr>
              <w:t>La Universidad de Quintana Roo, presenta oficio número UQROO/DGAF/065/2021 de fecha 25 de enero de 2021 y 2 carpetas con folio número del 000001 al 001033.</w:t>
            </w:r>
            <w:r>
              <w:rPr>
                <w:rFonts w:ascii="Arial" w:hAnsi="Arial" w:cs="Arial"/>
                <w:sz w:val="16"/>
                <w:szCs w:val="16"/>
              </w:rPr>
              <w:t xml:space="preserve"> </w:t>
            </w:r>
            <w:r w:rsidRPr="00DF621D">
              <w:rPr>
                <w:rFonts w:ascii="Arial" w:hAnsi="Arial" w:cs="Arial"/>
                <w:sz w:val="16"/>
                <w:szCs w:val="16"/>
              </w:rPr>
              <w:t>En la carpeta número 2 se anexa documentación con folios números 000991 al 001033, en la cual se puede apreciar oficio número UQROO/DGAF/DRMS/19/2021 de fecha 22 de enero de 2021, emitido por el Director General de Administración y Finanzas, copia del contrato número CAAD-</w:t>
            </w:r>
            <w:r w:rsidRPr="00DF621D">
              <w:rPr>
                <w:rFonts w:ascii="Arial" w:hAnsi="Arial" w:cs="Arial"/>
                <w:sz w:val="16"/>
                <w:szCs w:val="16"/>
              </w:rPr>
              <w:lastRenderedPageBreak/>
              <w:t>94-2019 de fecha 04 de diciembre de 2019, acta de entrega recepción de los servicios derivados del contrato número CAAD-94-2019 de fecha 13 de diciembre de 2019 e impresión de fotograf</w:t>
            </w:r>
            <w:r>
              <w:rPr>
                <w:rFonts w:ascii="Arial" w:hAnsi="Arial" w:cs="Arial"/>
                <w:sz w:val="16"/>
                <w:szCs w:val="16"/>
              </w:rPr>
              <w:t>ías de los trabajos realizados</w:t>
            </w:r>
            <w:r w:rsidR="00AF197F">
              <w:rPr>
                <w:rFonts w:ascii="Arial" w:hAnsi="Arial" w:cs="Arial"/>
                <w:sz w:val="16"/>
                <w:szCs w:val="16"/>
              </w:rPr>
              <w:t>.</w:t>
            </w:r>
            <w:bookmarkStart w:id="11" w:name="_GoBack"/>
            <w:bookmarkEnd w:id="11"/>
          </w:p>
        </w:tc>
        <w:tc>
          <w:tcPr>
            <w:tcW w:w="884" w:type="pct"/>
          </w:tcPr>
          <w:p w:rsidR="00BB361F" w:rsidRPr="008301EF" w:rsidRDefault="00DF621D" w:rsidP="005A4949">
            <w:pPr>
              <w:spacing w:line="360" w:lineRule="auto"/>
              <w:jc w:val="center"/>
              <w:rPr>
                <w:rFonts w:ascii="Arial" w:hAnsi="Arial" w:cs="Arial"/>
                <w:bCs/>
                <w:iCs/>
                <w:sz w:val="16"/>
                <w:szCs w:val="16"/>
                <w:shd w:val="clear" w:color="auto" w:fill="F7CAAC" w:themeFill="accent2" w:themeFillTint="66"/>
              </w:rPr>
            </w:pPr>
            <w:r>
              <w:rPr>
                <w:rFonts w:ascii="Arial" w:hAnsi="Arial" w:cs="Arial"/>
                <w:sz w:val="16"/>
                <w:szCs w:val="16"/>
              </w:rPr>
              <w:lastRenderedPageBreak/>
              <w:t>Solventada</w:t>
            </w:r>
          </w:p>
        </w:tc>
      </w:tr>
      <w:bookmarkEnd w:id="10"/>
    </w:tbl>
    <w:p w:rsidR="00C51D35" w:rsidRPr="00DC6918" w:rsidRDefault="00C51D35" w:rsidP="00DC6918">
      <w:pPr>
        <w:tabs>
          <w:tab w:val="left" w:pos="2160"/>
        </w:tabs>
        <w:spacing w:line="360" w:lineRule="auto"/>
        <w:ind w:right="190"/>
        <w:jc w:val="both"/>
        <w:rPr>
          <w:rFonts w:ascii="Arial" w:hAnsi="Arial" w:cs="Arial"/>
        </w:rPr>
      </w:pPr>
    </w:p>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E27906">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Default="00BE445E" w:rsidP="00F44933">
      <w:pPr>
        <w:tabs>
          <w:tab w:val="left" w:pos="2160"/>
        </w:tabs>
        <w:spacing w:line="360" w:lineRule="auto"/>
        <w:ind w:right="190"/>
        <w:jc w:val="both"/>
        <w:rPr>
          <w:rFonts w:ascii="Arial" w:hAnsi="Arial" w:cs="Arial"/>
          <w:b/>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DD0C12">
        <w:rPr>
          <w:rFonts w:ascii="Arial" w:hAnsi="Arial" w:cs="Arial"/>
        </w:rPr>
        <w:t>05 de febrero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D0C12">
        <w:rPr>
          <w:rFonts w:ascii="Arial" w:hAnsi="Arial" w:cs="Arial"/>
          <w:bCs/>
        </w:rPr>
        <w:t>2019</w:t>
      </w:r>
      <w:r w:rsidRPr="00E024A3">
        <w:rPr>
          <w:rFonts w:ascii="Arial" w:hAnsi="Arial" w:cs="Arial"/>
        </w:rPr>
        <w:t xml:space="preserve">, formulados, integrados y presentados por la </w:t>
      </w:r>
      <w:r w:rsidR="00DD0C12">
        <w:rPr>
          <w:rFonts w:ascii="Arial" w:hAnsi="Arial" w:cs="Arial"/>
          <w:b/>
          <w:bCs/>
        </w:rPr>
        <w:t>Universidad de Quintana Roo.</w:t>
      </w:r>
    </w:p>
    <w:p w:rsidR="00E024A3" w:rsidRP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E024A3">
      <w:pPr>
        <w:spacing w:line="360" w:lineRule="auto"/>
        <w:ind w:right="190"/>
        <w:jc w:val="both"/>
        <w:rPr>
          <w:rFonts w:ascii="Arial" w:hAnsi="Arial" w:cs="Arial"/>
        </w:rPr>
      </w:pPr>
    </w:p>
    <w:p w:rsidR="00481904" w:rsidRDefault="00E024A3" w:rsidP="00481904">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DD0C12">
        <w:rPr>
          <w:rFonts w:ascii="Arial" w:hAnsi="Arial" w:cs="Arial"/>
        </w:rPr>
        <w:t xml:space="preserve">base </w:t>
      </w:r>
      <w:r w:rsidR="00184643" w:rsidRPr="00DD0C12">
        <w:rPr>
          <w:rFonts w:ascii="Arial" w:hAnsi="Arial" w:cs="Arial"/>
        </w:rPr>
        <w:t>en</w:t>
      </w:r>
      <w:r w:rsidRPr="00DD0C12">
        <w:rPr>
          <w:rFonts w:ascii="Arial" w:hAnsi="Arial" w:cs="Arial"/>
        </w:rPr>
        <w:t xml:space="preserve"> la</w:t>
      </w:r>
      <w:r w:rsidRPr="00E024A3">
        <w:rPr>
          <w:rFonts w:ascii="Arial" w:hAnsi="Arial" w:cs="Arial"/>
        </w:rPr>
        <w:t xml:space="preserve"> normatividad de la materia y los Postulados Básicos de Contabilidad Gubernamental. </w:t>
      </w:r>
      <w:r w:rsidR="00255FCA" w:rsidRPr="00DD0C12">
        <w:rPr>
          <w:rFonts w:ascii="Arial" w:hAnsi="Arial" w:cs="Arial"/>
        </w:rPr>
        <w:t xml:space="preserve">Al realizar sus </w:t>
      </w:r>
      <w:r w:rsidR="00DD0C12" w:rsidRPr="00DD0C12">
        <w:rPr>
          <w:rFonts w:ascii="Arial" w:hAnsi="Arial" w:cs="Arial"/>
        </w:rPr>
        <w:t>auditorías</w:t>
      </w:r>
      <w:r w:rsidR="00255FCA" w:rsidRPr="00DD0C12">
        <w:rPr>
          <w:rFonts w:ascii="Arial" w:hAnsi="Arial" w:cs="Arial"/>
        </w:rPr>
        <w:t xml:space="preserve"> el personal fiscalizador debe elegir y aplicar las acciones y procedimientos de fiscalización que, conforme a su competencia técnica y profesional sean apropi</w:t>
      </w:r>
      <w:r w:rsidR="006B57A7">
        <w:rPr>
          <w:rFonts w:ascii="Arial" w:hAnsi="Arial" w:cs="Arial"/>
        </w:rPr>
        <w:t xml:space="preserve">ados para el encargo de </w:t>
      </w:r>
      <w:r w:rsidR="006B57A7">
        <w:rPr>
          <w:rFonts w:ascii="Arial" w:hAnsi="Arial" w:cs="Arial"/>
        </w:rPr>
        <w:lastRenderedPageBreak/>
        <w:t>auditorí</w:t>
      </w:r>
      <w:r w:rsidR="00255FCA" w:rsidRPr="00DD0C12">
        <w:rPr>
          <w:rFonts w:ascii="Arial" w:hAnsi="Arial" w:cs="Arial"/>
        </w:rPr>
        <w:t>a,</w:t>
      </w:r>
      <w:r w:rsidRPr="00DD0C12">
        <w:rPr>
          <w:rFonts w:ascii="Arial" w:hAnsi="Arial" w:cs="Arial"/>
        </w:rPr>
        <w:t xml:space="preserve"> incluida la evaluación de los riesgos de irregularidad financiera</w:t>
      </w:r>
      <w:r w:rsidR="00B45F24" w:rsidRPr="00DD0C12">
        <w:rPr>
          <w:rFonts w:ascii="Arial" w:hAnsi="Arial" w:cs="Arial"/>
        </w:rPr>
        <w:t xml:space="preserve"> y la materialidad</w:t>
      </w:r>
      <w:r w:rsidRPr="00DD0C12">
        <w:rPr>
          <w:rFonts w:ascii="Arial" w:hAnsi="Arial" w:cs="Arial"/>
        </w:rPr>
        <w:t xml:space="preserve"> en los estados contables y presupuestarios</w:t>
      </w:r>
      <w:r w:rsidR="00B45F24" w:rsidRPr="00DD0C12">
        <w:rPr>
          <w:rFonts w:ascii="Arial" w:hAnsi="Arial" w:cs="Arial"/>
        </w:rPr>
        <w:t xml:space="preserve">. </w:t>
      </w:r>
      <w:r w:rsidRPr="00DD0C12">
        <w:rPr>
          <w:rFonts w:ascii="Arial" w:hAnsi="Arial" w:cs="Arial"/>
        </w:rPr>
        <w:t>Al efectuar dicha evaluaci</w:t>
      </w:r>
      <w:r w:rsidRPr="00E024A3">
        <w:rPr>
          <w:rFonts w:ascii="Arial" w:hAnsi="Arial" w:cs="Arial"/>
        </w:rPr>
        <w:t xml:space="preserve">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rsidR="00481904" w:rsidRDefault="00481904" w:rsidP="00481904">
      <w:pPr>
        <w:spacing w:line="360" w:lineRule="auto"/>
        <w:ind w:right="190"/>
        <w:jc w:val="both"/>
        <w:rPr>
          <w:rFonts w:ascii="Arial" w:hAnsi="Arial" w:cs="Arial"/>
        </w:rPr>
      </w:pPr>
    </w:p>
    <w:p w:rsidR="00E024A3" w:rsidRDefault="00E024A3" w:rsidP="00481904">
      <w:pPr>
        <w:spacing w:line="360" w:lineRule="auto"/>
        <w:ind w:right="190"/>
        <w:jc w:val="both"/>
        <w:rPr>
          <w:rFonts w:ascii="Arial" w:hAnsi="Arial" w:cs="Arial"/>
        </w:rPr>
      </w:pPr>
      <w:r w:rsidRPr="00E024A3">
        <w:rPr>
          <w:rFonts w:ascii="Arial" w:hAnsi="Arial" w:cs="Arial"/>
        </w:rPr>
        <w:t xml:space="preserve">Con base en los resultados obtenidos en la auditoría practicada a la </w:t>
      </w:r>
      <w:r w:rsidR="00DD0C12">
        <w:rPr>
          <w:rFonts w:ascii="Arial" w:hAnsi="Arial" w:cs="Arial"/>
          <w:b/>
          <w:bCs/>
        </w:rPr>
        <w:t>Universidad de Quintana Roo</w:t>
      </w:r>
      <w:r w:rsidRPr="00E024A3">
        <w:rPr>
          <w:rFonts w:ascii="Arial" w:hAnsi="Arial" w:cs="Arial"/>
        </w:rPr>
        <w:t>,</w:t>
      </w:r>
      <w:r w:rsidR="00AD4909" w:rsidRPr="00AD4909">
        <w:rPr>
          <w:rFonts w:ascii="Arial" w:hAnsi="Arial" w:cs="Arial"/>
        </w:rPr>
        <w:t xml:space="preserve"> </w:t>
      </w:r>
      <w:r w:rsidRPr="00E024A3">
        <w:rPr>
          <w:rFonts w:ascii="Arial" w:hAnsi="Arial" w:cs="Arial"/>
        </w:rPr>
        <w:t xml:space="preserve">número </w:t>
      </w:r>
      <w:r w:rsidR="00DD0C12">
        <w:rPr>
          <w:rFonts w:ascii="Arial" w:hAnsi="Arial" w:cs="Arial"/>
          <w:b/>
        </w:rPr>
        <w:t>19-AEMF-D-GOB-048-100</w:t>
      </w:r>
      <w:r w:rsidR="00DD0C12">
        <w:rPr>
          <w:rFonts w:ascii="Arial" w:hAnsi="Arial" w:cs="Arial"/>
        </w:rPr>
        <w:t>, denominada “</w:t>
      </w:r>
      <w:r w:rsidR="00481904">
        <w:rPr>
          <w:rFonts w:ascii="Arial" w:hAnsi="Arial" w:cs="Arial"/>
        </w:rPr>
        <w:t>Auditoría</w:t>
      </w:r>
      <w:r w:rsidR="00DD0C12">
        <w:rPr>
          <w:rFonts w:ascii="Arial" w:hAnsi="Arial" w:cs="Arial"/>
        </w:rPr>
        <w:t xml:space="preserve"> de Cumplimiento Financiero de Ingresos y Otros Beneficios</w:t>
      </w:r>
      <w:r w:rsidRPr="00E024A3">
        <w:rPr>
          <w:rFonts w:ascii="Arial" w:hAnsi="Arial" w:cs="Arial"/>
        </w:rPr>
        <w:t xml:space="preserve">”, cuyo objetivo fue </w:t>
      </w:r>
      <w:r w:rsidR="00481904">
        <w:rPr>
          <w:rFonts w:ascii="Arial" w:hAnsi="Arial" w:cs="Arial"/>
          <w:bCs/>
        </w:rPr>
        <w:t>f</w:t>
      </w:r>
      <w:r w:rsidR="00481904" w:rsidRPr="00F615B8">
        <w:rPr>
          <w:rFonts w:ascii="Arial" w:hAnsi="Arial" w:cs="Arial"/>
          <w:bCs/>
        </w:rPr>
        <w:t>iscalizar la gestión financiera para comprobar el cumplimiento de lo dispuesto en la Ley de Ingresos</w:t>
      </w:r>
      <w:r w:rsidR="00481904">
        <w:rPr>
          <w:rFonts w:ascii="Arial" w:hAnsi="Arial" w:cs="Arial"/>
          <w:bCs/>
        </w:rPr>
        <w:t xml:space="preserve"> del Estado de Quintana Roo para el ejercicio fiscal 2019</w:t>
      </w:r>
      <w:r w:rsidR="00481904" w:rsidRPr="00F615B8">
        <w:rPr>
          <w:rFonts w:ascii="Arial" w:hAnsi="Arial" w:cs="Arial"/>
          <w:bCs/>
        </w:rPr>
        <w:t>, y demás disposiciones legales aplicables, en cuanto a los ingresos, incluyendo la revisión del manejo, la custodia, así como de la demás información financiera, contable, patrimonial, presupuestaria y programática,</w:t>
      </w:r>
      <w:r w:rsidR="00481904">
        <w:rPr>
          <w:rFonts w:ascii="Arial" w:hAnsi="Arial" w:cs="Arial"/>
          <w:bCs/>
        </w:rPr>
        <w:t xml:space="preserve"> </w:t>
      </w:r>
      <w:r w:rsidRPr="00E024A3">
        <w:rPr>
          <w:rFonts w:ascii="Arial" w:hAnsi="Arial" w:cs="Arial"/>
        </w:rPr>
        <w:t xml:space="preserve">para verificar que el presupuesto asignado a la </w:t>
      </w:r>
      <w:r w:rsidR="00481904" w:rsidRPr="00F615B8">
        <w:rPr>
          <w:rFonts w:ascii="Arial" w:hAnsi="Arial" w:cs="Arial"/>
          <w:b/>
          <w:bCs/>
        </w:rPr>
        <w:t>Universidad de Quintana Roo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481904" w:rsidRPr="00F615B8">
        <w:rPr>
          <w:rFonts w:ascii="Arial" w:hAnsi="Arial" w:cs="Arial"/>
          <w:b/>
          <w:bCs/>
        </w:rPr>
        <w:t xml:space="preserve">Universidad de Quintana </w:t>
      </w:r>
      <w:r w:rsidR="00481904" w:rsidRPr="00481904">
        <w:rPr>
          <w:rFonts w:ascii="Arial" w:hAnsi="Arial" w:cs="Arial"/>
          <w:bCs/>
        </w:rPr>
        <w:t>Roo</w:t>
      </w:r>
      <w:r w:rsidR="00481904">
        <w:rPr>
          <w:rFonts w:ascii="Arial" w:hAnsi="Arial" w:cs="Arial"/>
          <w:bCs/>
        </w:rPr>
        <w:t xml:space="preserve"> </w:t>
      </w:r>
      <w:r w:rsidRPr="00481904">
        <w:rPr>
          <w:rFonts w:ascii="Arial" w:hAnsi="Arial" w:cs="Arial"/>
        </w:rPr>
        <w:t>cumplió</w:t>
      </w:r>
      <w:r w:rsidRPr="00E024A3">
        <w:rPr>
          <w:rFonts w:ascii="Arial" w:hAnsi="Arial" w:cs="Arial"/>
        </w:rPr>
        <w:t xml:space="preserve"> con las disposiciones legales y normativas que son aplicables en la materia</w:t>
      </w:r>
      <w:r w:rsidR="00481904">
        <w:rPr>
          <w:rFonts w:ascii="Arial" w:hAnsi="Arial" w:cs="Arial"/>
        </w:rPr>
        <w:t>.</w:t>
      </w:r>
    </w:p>
    <w:p w:rsidR="009358F8" w:rsidRDefault="009358F8" w:rsidP="00481904">
      <w:pPr>
        <w:spacing w:line="360" w:lineRule="auto"/>
        <w:ind w:right="190"/>
        <w:jc w:val="both"/>
        <w:rPr>
          <w:rFonts w:ascii="Arial" w:hAnsi="Arial" w:cs="Arial"/>
        </w:rPr>
      </w:pPr>
    </w:p>
    <w:p w:rsidR="00E024A3" w:rsidRPr="00E024A3" w:rsidRDefault="00E024A3" w:rsidP="00481904">
      <w:pPr>
        <w:spacing w:line="360" w:lineRule="auto"/>
        <w:ind w:right="190"/>
        <w:jc w:val="both"/>
        <w:rPr>
          <w:rFonts w:ascii="Arial" w:hAnsi="Arial" w:cs="Arial"/>
        </w:rPr>
      </w:pPr>
      <w:r w:rsidRPr="00E024A3">
        <w:rPr>
          <w:rFonts w:ascii="Arial" w:hAnsi="Arial" w:cs="Arial"/>
        </w:rPr>
        <w:t xml:space="preserve">Con base en los resultados obtenidos en la auditoría practicada a la </w:t>
      </w:r>
      <w:r w:rsidR="00481904">
        <w:rPr>
          <w:rFonts w:ascii="Arial" w:hAnsi="Arial" w:cs="Arial"/>
          <w:b/>
          <w:bCs/>
        </w:rPr>
        <w:t>Universidad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481904">
        <w:rPr>
          <w:rFonts w:ascii="Arial" w:hAnsi="Arial" w:cs="Arial"/>
          <w:b/>
        </w:rPr>
        <w:t>19-AEMF-D-GOB-048-101</w:t>
      </w:r>
      <w:r w:rsidR="00481904">
        <w:rPr>
          <w:rFonts w:ascii="Arial" w:hAnsi="Arial" w:cs="Arial"/>
        </w:rPr>
        <w:t>, denominada “Auditoría de Cumplimiento Financiero de Gastos y Otras Pérdidas</w:t>
      </w:r>
      <w:r w:rsidRPr="00E024A3">
        <w:rPr>
          <w:rFonts w:ascii="Arial" w:hAnsi="Arial" w:cs="Arial"/>
        </w:rPr>
        <w:t xml:space="preserve">”, </w:t>
      </w:r>
      <w:r w:rsidR="00E27906">
        <w:rPr>
          <w:rFonts w:ascii="Arial" w:hAnsi="Arial" w:cs="Arial"/>
        </w:rPr>
        <w:t xml:space="preserve">cuyo objetivo fue </w:t>
      </w:r>
      <w:r w:rsidR="00481904">
        <w:rPr>
          <w:rFonts w:ascii="Arial" w:hAnsi="Arial" w:cs="Arial"/>
        </w:rPr>
        <w:t>f</w:t>
      </w:r>
      <w:r w:rsidR="00481904" w:rsidRPr="00A854E6">
        <w:rPr>
          <w:rFonts w:ascii="Arial" w:hAnsi="Arial" w:cs="Arial"/>
        </w:rPr>
        <w:t>iscalizar la gestión financiera para comprobar el cumplimiento de lo dispuesto en el Presupuesto de Egresos</w:t>
      </w:r>
      <w:r w:rsidR="00481904">
        <w:rPr>
          <w:rFonts w:ascii="Arial" w:hAnsi="Arial" w:cs="Arial"/>
        </w:rPr>
        <w:t xml:space="preserve"> del Gobierno del Estado de Quintana Roo para el ejercicio fiscal 2019</w:t>
      </w:r>
      <w:r w:rsidR="00481904" w:rsidRPr="00A854E6">
        <w:rPr>
          <w:rFonts w:ascii="Arial" w:hAnsi="Arial" w:cs="Arial"/>
        </w:rPr>
        <w:t xml:space="preserve">, y demás </w:t>
      </w:r>
      <w:r w:rsidR="00481904" w:rsidRPr="00A854E6">
        <w:rPr>
          <w:rFonts w:ascii="Arial" w:hAnsi="Arial" w:cs="Arial"/>
        </w:rPr>
        <w:lastRenderedPageBreak/>
        <w:t>disposiciones legales aplicables, incluyendo la revisión del manejo, la custodia y la aplicación de recursos públicos estatales e ingresos propios, así como de la demás información financiera, contable, patrimonial, presupuestaria y programática</w:t>
      </w:r>
      <w:r w:rsidR="00E27906">
        <w:rPr>
          <w:rFonts w:ascii="Arial" w:hAnsi="Arial" w:cs="Arial"/>
        </w:rPr>
        <w:t xml:space="preserve"> para verificar</w:t>
      </w:r>
      <w:r w:rsidR="0073784E">
        <w:rPr>
          <w:rFonts w:ascii="Arial" w:hAnsi="Arial" w:cs="Arial"/>
        </w:rPr>
        <w:t xml:space="preserve"> que</w:t>
      </w:r>
      <w:r w:rsidR="00E27906">
        <w:rPr>
          <w:rFonts w:ascii="Arial" w:hAnsi="Arial" w:cs="Arial"/>
        </w:rPr>
        <w:t xml:space="preserve"> el presupuesto asignado </w:t>
      </w:r>
      <w:r w:rsidR="00481904" w:rsidRPr="00A854E6">
        <w:rPr>
          <w:rFonts w:ascii="Arial" w:hAnsi="Arial" w:cs="Arial"/>
        </w:rPr>
        <w:t xml:space="preserve">a la </w:t>
      </w:r>
      <w:r w:rsidR="00481904" w:rsidRPr="00481904">
        <w:rPr>
          <w:rFonts w:ascii="Arial" w:hAnsi="Arial" w:cs="Arial"/>
          <w:b/>
        </w:rPr>
        <w:t>Universidad de Quintana Roo</w:t>
      </w:r>
      <w:r w:rsidR="00481904">
        <w:rPr>
          <w:rFonts w:ascii="Arial" w:hAnsi="Arial" w:cs="Arial"/>
        </w:rPr>
        <w:t xml:space="preserve">, </w:t>
      </w:r>
      <w:r w:rsidRPr="00E024A3">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la </w:t>
      </w:r>
      <w:r w:rsidR="00831A0E">
        <w:rPr>
          <w:rFonts w:ascii="Arial" w:hAnsi="Arial" w:cs="Arial"/>
          <w:b/>
          <w:bCs/>
        </w:rPr>
        <w:t>Universidad de Quintana Roo</w:t>
      </w:r>
      <w:r w:rsidRPr="00E024A3">
        <w:rPr>
          <w:rFonts w:ascii="Arial" w:hAnsi="Arial" w:cs="Arial"/>
        </w:rPr>
        <w:t xml:space="preserve"> cumplió con las disposiciones legales y normativas que son aplicables en la materia</w:t>
      </w:r>
      <w:r w:rsidRPr="00831A0E">
        <w:rPr>
          <w:rFonts w:ascii="Arial" w:hAnsi="Arial" w:cs="Arial"/>
        </w:rPr>
        <w:t xml:space="preserve">, excepto por los </w:t>
      </w:r>
      <w:r w:rsidRPr="00831A0E">
        <w:rPr>
          <w:rFonts w:ascii="Arial" w:hAnsi="Arial" w:cs="Arial"/>
          <w:bCs/>
        </w:rPr>
        <w:t>pliegos de observaciones</w:t>
      </w:r>
      <w:r w:rsidRPr="00831A0E">
        <w:rPr>
          <w:rFonts w:ascii="Arial" w:hAnsi="Arial" w:cs="Arial"/>
          <w:color w:val="FF0000"/>
        </w:rPr>
        <w:t xml:space="preserve"> </w:t>
      </w:r>
      <w:r w:rsidRPr="00831A0E">
        <w:rPr>
          <w:rFonts w:ascii="Arial" w:hAnsi="Arial" w:cs="Arial"/>
        </w:rPr>
        <w:t>emitidos en el punto I</w:t>
      </w:r>
      <w:r w:rsidR="00E27906">
        <w:rPr>
          <w:rFonts w:ascii="Arial" w:hAnsi="Arial" w:cs="Arial"/>
        </w:rPr>
        <w:t>I</w:t>
      </w:r>
      <w:r w:rsidRPr="00831A0E">
        <w:rPr>
          <w:rFonts w:ascii="Arial" w:hAnsi="Arial" w:cs="Arial"/>
        </w:rPr>
        <w:t>.3 apartado B.</w:t>
      </w:r>
    </w:p>
    <w:p w:rsidR="00E024A3" w:rsidRPr="00E024A3" w:rsidRDefault="00E024A3" w:rsidP="00E024A3">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9358F8" w:rsidRPr="00E024A3" w:rsidRDefault="009358F8" w:rsidP="00E024A3">
      <w:pPr>
        <w:spacing w:line="360" w:lineRule="auto"/>
        <w:ind w:right="190"/>
        <w:jc w:val="both"/>
        <w:rPr>
          <w:rFonts w:ascii="Arial" w:hAnsi="Arial" w:cs="Arial"/>
        </w:rPr>
      </w:pPr>
    </w:p>
    <w:p w:rsidR="00695A91" w:rsidRPr="00E024A3" w:rsidRDefault="00695A91" w:rsidP="00E024A3">
      <w:pPr>
        <w:spacing w:line="360" w:lineRule="auto"/>
        <w:ind w:right="190"/>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D24941" w:rsidRDefault="00D24941" w:rsidP="00E024A3">
      <w:pPr>
        <w:spacing w:line="360" w:lineRule="auto"/>
        <w:ind w:right="190"/>
        <w:jc w:val="center"/>
        <w:rPr>
          <w:rFonts w:ascii="Arial" w:hAnsi="Arial" w:cs="Arial"/>
          <w:b/>
        </w:rPr>
      </w:pPr>
    </w:p>
    <w:p w:rsidR="00D24941" w:rsidRDefault="00D24941" w:rsidP="00E024A3">
      <w:pPr>
        <w:spacing w:line="360" w:lineRule="auto"/>
        <w:ind w:right="190"/>
        <w:jc w:val="center"/>
        <w:rPr>
          <w:rFonts w:ascii="Arial" w:hAnsi="Arial" w:cs="Arial"/>
          <w:b/>
        </w:rPr>
      </w:pPr>
    </w:p>
    <w:p w:rsidR="00985F6A" w:rsidRPr="00E024A3" w:rsidRDefault="00985F6A" w:rsidP="00E024A3">
      <w:pPr>
        <w:spacing w:line="360" w:lineRule="auto"/>
        <w:ind w:right="190"/>
        <w:jc w:val="center"/>
        <w:rPr>
          <w:rFonts w:ascii="Arial" w:hAnsi="Arial" w:cs="Arial"/>
          <w:b/>
        </w:rPr>
      </w:pPr>
    </w:p>
    <w:p w:rsidR="00022147" w:rsidRDefault="00831A0E" w:rsidP="00985F6A">
      <w:pPr>
        <w:spacing w:line="360" w:lineRule="auto"/>
        <w:ind w:right="190"/>
        <w:jc w:val="center"/>
        <w:rPr>
          <w:rFonts w:ascii="Arial" w:hAnsi="Arial" w:cs="Arial"/>
          <w:b/>
        </w:rPr>
      </w:pPr>
      <w:r>
        <w:rPr>
          <w:rFonts w:ascii="Arial" w:hAnsi="Arial" w:cs="Arial"/>
          <w:b/>
        </w:rPr>
        <w:t xml:space="preserve">L.C.C. </w:t>
      </w:r>
      <w:r w:rsidR="00E27906">
        <w:rPr>
          <w:rFonts w:ascii="Arial" w:hAnsi="Arial" w:cs="Arial"/>
          <w:b/>
        </w:rPr>
        <w:t>MANUEL PALACIOS HERRERA</w:t>
      </w:r>
    </w:p>
    <w:sectPr w:rsidR="00022147"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E9617" w16cex:dateUtc="2020-10-24T17:01:00Z"/>
  <w16cex:commentExtensible w16cex:durableId="233E9634" w16cex:dateUtc="2020-10-24T17:01:00Z"/>
  <w16cex:commentExtensible w16cex:durableId="233E9687" w16cex:dateUtc="2020-10-24T17:03:00Z"/>
  <w16cex:commentExtensible w16cex:durableId="233E96D2" w16cex:dateUtc="2020-10-24T17:04:00Z"/>
  <w16cex:commentExtensible w16cex:durableId="233E9738" w16cex:dateUtc="2020-10-24T17:06:00Z"/>
  <w16cex:commentExtensible w16cex:durableId="233E975D" w16cex:dateUtc="2020-10-24T17:06:00Z"/>
  <w16cex:commentExtensible w16cex:durableId="233E9904" w16cex:dateUtc="2020-10-24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E3B6E" w16cid:durableId="233E9617"/>
  <w16cid:commentId w16cid:paraId="710082A2" w16cid:durableId="233E9634"/>
  <w16cid:commentId w16cid:paraId="6D0B8446" w16cid:durableId="233E9687"/>
  <w16cid:commentId w16cid:paraId="554A6DA5" w16cid:durableId="233E96D2"/>
  <w16cid:commentId w16cid:paraId="12806C8A" w16cid:durableId="233E9738"/>
  <w16cid:commentId w16cid:paraId="72A4D4A6" w16cid:durableId="233E975D"/>
  <w16cid:commentId w16cid:paraId="16EF4EA3" w16cid:durableId="233E99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C8E" w:rsidRDefault="00F85C8E">
      <w:r>
        <w:separator/>
      </w:r>
    </w:p>
  </w:endnote>
  <w:endnote w:type="continuationSeparator" w:id="0">
    <w:p w:rsidR="00F85C8E" w:rsidRDefault="00F85C8E">
      <w:r>
        <w:continuationSeparator/>
      </w:r>
    </w:p>
  </w:endnote>
  <w:endnote w:type="continuationNotice" w:id="1">
    <w:p w:rsidR="00F85C8E" w:rsidRDefault="00F8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8E" w:rsidRDefault="00F85C8E">
    <w:pPr>
      <w:pStyle w:val="Piedepgina"/>
    </w:pPr>
  </w:p>
  <w:p w:rsidR="00F85C8E" w:rsidRDefault="00F85C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F85C8E" w:rsidRPr="00D875E2" w:rsidTr="000747BF">
      <w:trPr>
        <w:trHeight w:val="344"/>
      </w:trPr>
      <w:tc>
        <w:tcPr>
          <w:tcW w:w="9360" w:type="dxa"/>
          <w:shd w:val="clear" w:color="auto" w:fill="auto"/>
        </w:tcPr>
        <w:p w:rsidR="00F85C8E" w:rsidRPr="00D875E2" w:rsidRDefault="00F85C8E" w:rsidP="008532E7">
          <w:pPr>
            <w:rPr>
              <w:rStyle w:val="nfasis"/>
              <w:i w:val="0"/>
              <w:iCs w:val="0"/>
            </w:rPr>
          </w:pPr>
        </w:p>
      </w:tc>
    </w:tr>
  </w:tbl>
  <w:p w:rsidR="00F85C8E" w:rsidRPr="00880D13" w:rsidRDefault="00F85C8E"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F197F">
      <w:rPr>
        <w:rFonts w:ascii="Arial" w:hAnsi="Arial" w:cs="Arial"/>
        <w:b/>
        <w:bCs/>
        <w:noProof/>
        <w:sz w:val="18"/>
        <w:szCs w:val="18"/>
        <w:lang w:val="es-ES"/>
      </w:rPr>
      <w:t>42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F197F">
      <w:rPr>
        <w:rFonts w:ascii="Arial" w:hAnsi="Arial" w:cs="Arial"/>
        <w:b/>
        <w:bCs/>
        <w:noProof/>
        <w:sz w:val="18"/>
        <w:szCs w:val="18"/>
        <w:lang w:val="es-ES"/>
      </w:rPr>
      <w:t>43</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C8E" w:rsidRDefault="00F85C8E">
      <w:r>
        <w:separator/>
      </w:r>
    </w:p>
  </w:footnote>
  <w:footnote w:type="continuationSeparator" w:id="0">
    <w:p w:rsidR="00F85C8E" w:rsidRDefault="00F85C8E">
      <w:r>
        <w:continuationSeparator/>
      </w:r>
    </w:p>
  </w:footnote>
  <w:footnote w:type="continuationNotice" w:id="1">
    <w:p w:rsidR="00F85C8E" w:rsidRDefault="00F85C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85C8E" w:rsidRPr="006F757C" w:rsidTr="007D48A8">
      <w:tc>
        <w:tcPr>
          <w:tcW w:w="2055" w:type="dxa"/>
          <w:vAlign w:val="center"/>
        </w:tcPr>
        <w:p w:rsidR="00F85C8E" w:rsidRPr="00CF3DF4" w:rsidRDefault="00F85C8E"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F85C8E" w:rsidRPr="00CF3DF4" w:rsidRDefault="00F85C8E" w:rsidP="003C2FE7">
          <w:pPr>
            <w:tabs>
              <w:tab w:val="center" w:pos="4419"/>
              <w:tab w:val="right" w:pos="8838"/>
            </w:tabs>
            <w:jc w:val="center"/>
            <w:rPr>
              <w:rFonts w:ascii="Arial" w:hAnsi="Arial" w:cs="Arial"/>
              <w:sz w:val="18"/>
              <w:szCs w:val="18"/>
            </w:rPr>
          </w:pPr>
        </w:p>
      </w:tc>
      <w:tc>
        <w:tcPr>
          <w:tcW w:w="2030" w:type="dxa"/>
          <w:vAlign w:val="center"/>
        </w:tcPr>
        <w:p w:rsidR="00F85C8E" w:rsidRPr="00207E4F" w:rsidRDefault="00F85C8E" w:rsidP="00207E4F">
          <w:pPr>
            <w:tabs>
              <w:tab w:val="center" w:pos="4419"/>
              <w:tab w:val="right" w:pos="8838"/>
            </w:tabs>
            <w:jc w:val="right"/>
            <w:rPr>
              <w:rFonts w:ascii="Arial" w:hAnsi="Arial" w:cs="Arial"/>
              <w:noProof/>
              <w:sz w:val="16"/>
              <w:szCs w:val="16"/>
              <w:highlight w:val="magenta"/>
              <w:lang w:eastAsia="es-MX"/>
            </w:rPr>
          </w:pPr>
        </w:p>
      </w:tc>
    </w:tr>
    <w:tr w:rsidR="00F85C8E" w:rsidRPr="003316E8" w:rsidTr="007D48A8">
      <w:tc>
        <w:tcPr>
          <w:tcW w:w="2055" w:type="dxa"/>
          <w:vAlign w:val="center"/>
          <w:hideMark/>
        </w:tcPr>
        <w:p w:rsidR="00F85C8E" w:rsidRPr="003316E8" w:rsidRDefault="00F85C8E"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F85C8E" w:rsidRDefault="00F85C8E"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F85C8E" w:rsidRPr="003316E8" w:rsidRDefault="00F85C8E"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rsidR="00F85C8E" w:rsidRPr="003316E8" w:rsidRDefault="00F85C8E"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85C8E" w:rsidRPr="003316E8" w:rsidTr="007D48A8">
      <w:tc>
        <w:tcPr>
          <w:tcW w:w="2055" w:type="dxa"/>
          <w:tcBorders>
            <w:top w:val="nil"/>
            <w:left w:val="nil"/>
            <w:bottom w:val="thinThickSmallGap" w:sz="24" w:space="0" w:color="auto"/>
            <w:right w:val="nil"/>
          </w:tcBorders>
        </w:tcPr>
        <w:p w:rsidR="00F85C8E" w:rsidRPr="003316E8" w:rsidRDefault="00F85C8E"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F85C8E" w:rsidRPr="003316E8" w:rsidRDefault="00F85C8E"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F85C8E" w:rsidRPr="003316E8" w:rsidRDefault="00F85C8E" w:rsidP="003C2FE7">
          <w:pPr>
            <w:tabs>
              <w:tab w:val="center" w:pos="4419"/>
              <w:tab w:val="right" w:pos="8838"/>
            </w:tabs>
            <w:rPr>
              <w:sz w:val="10"/>
            </w:rPr>
          </w:pPr>
        </w:p>
      </w:tc>
    </w:tr>
  </w:tbl>
  <w:p w:rsidR="00F85C8E" w:rsidRPr="003C2FE7" w:rsidRDefault="00F85C8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6"/>
  </w:num>
  <w:num w:numId="6">
    <w:abstractNumId w:val="7"/>
  </w:num>
  <w:num w:numId="7">
    <w:abstractNumId w:val="15"/>
  </w:num>
  <w:num w:numId="8">
    <w:abstractNumId w:val="9"/>
  </w:num>
  <w:num w:numId="9">
    <w:abstractNumId w:val="17"/>
  </w:num>
  <w:num w:numId="10">
    <w:abstractNumId w:val="2"/>
  </w:num>
  <w:num w:numId="11">
    <w:abstractNumId w:val="18"/>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27"/>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C41"/>
    <w:rsid w:val="00014E52"/>
    <w:rsid w:val="00014ED2"/>
    <w:rsid w:val="0001571C"/>
    <w:rsid w:val="000161F7"/>
    <w:rsid w:val="000167E4"/>
    <w:rsid w:val="00016B06"/>
    <w:rsid w:val="00016B70"/>
    <w:rsid w:val="00016E14"/>
    <w:rsid w:val="00017F67"/>
    <w:rsid w:val="00017FCA"/>
    <w:rsid w:val="00020BA8"/>
    <w:rsid w:val="00020DB1"/>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2284"/>
    <w:rsid w:val="0003312F"/>
    <w:rsid w:val="000333C2"/>
    <w:rsid w:val="00033651"/>
    <w:rsid w:val="000338D8"/>
    <w:rsid w:val="000338F3"/>
    <w:rsid w:val="00033D4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0D4"/>
    <w:rsid w:val="000506E3"/>
    <w:rsid w:val="00050721"/>
    <w:rsid w:val="00050AAC"/>
    <w:rsid w:val="00050B3B"/>
    <w:rsid w:val="00050E63"/>
    <w:rsid w:val="000511B8"/>
    <w:rsid w:val="00051855"/>
    <w:rsid w:val="00051D82"/>
    <w:rsid w:val="0005284C"/>
    <w:rsid w:val="0005371C"/>
    <w:rsid w:val="00054360"/>
    <w:rsid w:val="00054599"/>
    <w:rsid w:val="000546EB"/>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1BD"/>
    <w:rsid w:val="00070DAC"/>
    <w:rsid w:val="00070DE6"/>
    <w:rsid w:val="00072578"/>
    <w:rsid w:val="00072BEF"/>
    <w:rsid w:val="00073637"/>
    <w:rsid w:val="00073C40"/>
    <w:rsid w:val="000746C3"/>
    <w:rsid w:val="000747BF"/>
    <w:rsid w:val="00075601"/>
    <w:rsid w:val="0008009F"/>
    <w:rsid w:val="00080D5B"/>
    <w:rsid w:val="000811EE"/>
    <w:rsid w:val="000813E3"/>
    <w:rsid w:val="00081643"/>
    <w:rsid w:val="00081A40"/>
    <w:rsid w:val="00081D9A"/>
    <w:rsid w:val="00082281"/>
    <w:rsid w:val="0008260E"/>
    <w:rsid w:val="00082BB2"/>
    <w:rsid w:val="00082E2F"/>
    <w:rsid w:val="00083E27"/>
    <w:rsid w:val="0008424A"/>
    <w:rsid w:val="0008469F"/>
    <w:rsid w:val="00084954"/>
    <w:rsid w:val="000849C4"/>
    <w:rsid w:val="000854A5"/>
    <w:rsid w:val="00085682"/>
    <w:rsid w:val="000858B0"/>
    <w:rsid w:val="000860D3"/>
    <w:rsid w:val="00086AAD"/>
    <w:rsid w:val="00086D09"/>
    <w:rsid w:val="000877E7"/>
    <w:rsid w:val="00087E9E"/>
    <w:rsid w:val="00090887"/>
    <w:rsid w:val="00090A66"/>
    <w:rsid w:val="0009110D"/>
    <w:rsid w:val="0009130B"/>
    <w:rsid w:val="000916DC"/>
    <w:rsid w:val="00091FA8"/>
    <w:rsid w:val="00092589"/>
    <w:rsid w:val="00093095"/>
    <w:rsid w:val="00093384"/>
    <w:rsid w:val="000940C3"/>
    <w:rsid w:val="00094410"/>
    <w:rsid w:val="00094921"/>
    <w:rsid w:val="00094BA5"/>
    <w:rsid w:val="000968B9"/>
    <w:rsid w:val="00096C51"/>
    <w:rsid w:val="00096C80"/>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6C77"/>
    <w:rsid w:val="000A794D"/>
    <w:rsid w:val="000A7AA1"/>
    <w:rsid w:val="000A7AED"/>
    <w:rsid w:val="000A7F82"/>
    <w:rsid w:val="000B0663"/>
    <w:rsid w:val="000B08E1"/>
    <w:rsid w:val="000B0989"/>
    <w:rsid w:val="000B0AD9"/>
    <w:rsid w:val="000B0DF3"/>
    <w:rsid w:val="000B1389"/>
    <w:rsid w:val="000B156B"/>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21F7"/>
    <w:rsid w:val="000C288B"/>
    <w:rsid w:val="000C30B5"/>
    <w:rsid w:val="000C30E3"/>
    <w:rsid w:val="000C3114"/>
    <w:rsid w:val="000C34A4"/>
    <w:rsid w:val="000C37EA"/>
    <w:rsid w:val="000C39EC"/>
    <w:rsid w:val="000C3B55"/>
    <w:rsid w:val="000C3C71"/>
    <w:rsid w:val="000C469D"/>
    <w:rsid w:val="000C4CDC"/>
    <w:rsid w:val="000C4D24"/>
    <w:rsid w:val="000C53D5"/>
    <w:rsid w:val="000C55F3"/>
    <w:rsid w:val="000C5A24"/>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AD9"/>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186"/>
    <w:rsid w:val="000F1B6C"/>
    <w:rsid w:val="000F22B9"/>
    <w:rsid w:val="000F2AB9"/>
    <w:rsid w:val="000F2FAA"/>
    <w:rsid w:val="000F30C2"/>
    <w:rsid w:val="000F3890"/>
    <w:rsid w:val="000F396F"/>
    <w:rsid w:val="000F3999"/>
    <w:rsid w:val="000F39B4"/>
    <w:rsid w:val="000F4007"/>
    <w:rsid w:val="000F47F6"/>
    <w:rsid w:val="000F4C17"/>
    <w:rsid w:val="000F5895"/>
    <w:rsid w:val="000F5D2E"/>
    <w:rsid w:val="000F5ECA"/>
    <w:rsid w:val="000F60F5"/>
    <w:rsid w:val="000F626C"/>
    <w:rsid w:val="000F6372"/>
    <w:rsid w:val="000F6F79"/>
    <w:rsid w:val="000F7622"/>
    <w:rsid w:val="000F7E2E"/>
    <w:rsid w:val="001005E9"/>
    <w:rsid w:val="00101172"/>
    <w:rsid w:val="0010164E"/>
    <w:rsid w:val="00101D56"/>
    <w:rsid w:val="001025A7"/>
    <w:rsid w:val="0010276E"/>
    <w:rsid w:val="00102B84"/>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C8E"/>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36B"/>
    <w:rsid w:val="001252ED"/>
    <w:rsid w:val="001252EE"/>
    <w:rsid w:val="00125497"/>
    <w:rsid w:val="00125891"/>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9"/>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4D5E"/>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0F7D"/>
    <w:rsid w:val="0016111E"/>
    <w:rsid w:val="001611A6"/>
    <w:rsid w:val="001612E2"/>
    <w:rsid w:val="00161326"/>
    <w:rsid w:val="00161377"/>
    <w:rsid w:val="00161D82"/>
    <w:rsid w:val="00162324"/>
    <w:rsid w:val="00162514"/>
    <w:rsid w:val="00162558"/>
    <w:rsid w:val="0016265D"/>
    <w:rsid w:val="00162DF9"/>
    <w:rsid w:val="00163CCF"/>
    <w:rsid w:val="001641BD"/>
    <w:rsid w:val="0016479A"/>
    <w:rsid w:val="0016498F"/>
    <w:rsid w:val="00164F42"/>
    <w:rsid w:val="00165610"/>
    <w:rsid w:val="00165AC1"/>
    <w:rsid w:val="001660F3"/>
    <w:rsid w:val="00166734"/>
    <w:rsid w:val="00166BA9"/>
    <w:rsid w:val="00166C0E"/>
    <w:rsid w:val="0016763E"/>
    <w:rsid w:val="00167EB9"/>
    <w:rsid w:val="00170002"/>
    <w:rsid w:val="0017051E"/>
    <w:rsid w:val="00170795"/>
    <w:rsid w:val="0017109F"/>
    <w:rsid w:val="00171324"/>
    <w:rsid w:val="001715FF"/>
    <w:rsid w:val="00173A35"/>
    <w:rsid w:val="00173FE4"/>
    <w:rsid w:val="00174072"/>
    <w:rsid w:val="00174853"/>
    <w:rsid w:val="00174AF9"/>
    <w:rsid w:val="0017545C"/>
    <w:rsid w:val="00175B99"/>
    <w:rsid w:val="00175E39"/>
    <w:rsid w:val="00175F7E"/>
    <w:rsid w:val="00176ADC"/>
    <w:rsid w:val="001775AF"/>
    <w:rsid w:val="00177D30"/>
    <w:rsid w:val="00177E0A"/>
    <w:rsid w:val="00180BC3"/>
    <w:rsid w:val="00180BE3"/>
    <w:rsid w:val="001815EF"/>
    <w:rsid w:val="0018188A"/>
    <w:rsid w:val="00181F3F"/>
    <w:rsid w:val="00181F5A"/>
    <w:rsid w:val="00182043"/>
    <w:rsid w:val="0018206D"/>
    <w:rsid w:val="00182121"/>
    <w:rsid w:val="00182126"/>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92C"/>
    <w:rsid w:val="001901D4"/>
    <w:rsid w:val="001901F7"/>
    <w:rsid w:val="00190D09"/>
    <w:rsid w:val="00190D5D"/>
    <w:rsid w:val="00191C17"/>
    <w:rsid w:val="00192309"/>
    <w:rsid w:val="00192DE1"/>
    <w:rsid w:val="00193105"/>
    <w:rsid w:val="00193709"/>
    <w:rsid w:val="001939E9"/>
    <w:rsid w:val="00193C02"/>
    <w:rsid w:val="00194327"/>
    <w:rsid w:val="001943CA"/>
    <w:rsid w:val="00194B53"/>
    <w:rsid w:val="00194EAC"/>
    <w:rsid w:val="0019551E"/>
    <w:rsid w:val="0019558F"/>
    <w:rsid w:val="00195F97"/>
    <w:rsid w:val="0019607A"/>
    <w:rsid w:val="001964BB"/>
    <w:rsid w:val="00196503"/>
    <w:rsid w:val="001971A8"/>
    <w:rsid w:val="0019790E"/>
    <w:rsid w:val="00197B2E"/>
    <w:rsid w:val="00197E18"/>
    <w:rsid w:val="00197F01"/>
    <w:rsid w:val="001A09C4"/>
    <w:rsid w:val="001A0F63"/>
    <w:rsid w:val="001A122C"/>
    <w:rsid w:val="001A15C4"/>
    <w:rsid w:val="001A2623"/>
    <w:rsid w:val="001A2DB9"/>
    <w:rsid w:val="001A34BC"/>
    <w:rsid w:val="001A37F9"/>
    <w:rsid w:val="001A425F"/>
    <w:rsid w:val="001A4271"/>
    <w:rsid w:val="001A46A9"/>
    <w:rsid w:val="001A4EB5"/>
    <w:rsid w:val="001A4FE5"/>
    <w:rsid w:val="001A5412"/>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9E0"/>
    <w:rsid w:val="001B3CDE"/>
    <w:rsid w:val="001B40C9"/>
    <w:rsid w:val="001B49CF"/>
    <w:rsid w:val="001B4E10"/>
    <w:rsid w:val="001B56BD"/>
    <w:rsid w:val="001B5959"/>
    <w:rsid w:val="001B5A40"/>
    <w:rsid w:val="001B61DB"/>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DB4"/>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2BFE"/>
    <w:rsid w:val="001D3CC0"/>
    <w:rsid w:val="001D5685"/>
    <w:rsid w:val="001D6289"/>
    <w:rsid w:val="001D64F1"/>
    <w:rsid w:val="001D73B5"/>
    <w:rsid w:val="001D7591"/>
    <w:rsid w:val="001D7968"/>
    <w:rsid w:val="001D7D24"/>
    <w:rsid w:val="001E04AD"/>
    <w:rsid w:val="001E0A95"/>
    <w:rsid w:val="001E0FFE"/>
    <w:rsid w:val="001E1110"/>
    <w:rsid w:val="001E14EB"/>
    <w:rsid w:val="001E1969"/>
    <w:rsid w:val="001E22C9"/>
    <w:rsid w:val="001E265B"/>
    <w:rsid w:val="001E2770"/>
    <w:rsid w:val="001E2A3B"/>
    <w:rsid w:val="001E301A"/>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A2A"/>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1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65"/>
    <w:rsid w:val="00232452"/>
    <w:rsid w:val="0023281E"/>
    <w:rsid w:val="002337F2"/>
    <w:rsid w:val="0023402F"/>
    <w:rsid w:val="00234687"/>
    <w:rsid w:val="00234CE3"/>
    <w:rsid w:val="00234FDC"/>
    <w:rsid w:val="00235A37"/>
    <w:rsid w:val="00235BE3"/>
    <w:rsid w:val="002364DE"/>
    <w:rsid w:val="002367AD"/>
    <w:rsid w:val="00236900"/>
    <w:rsid w:val="00236E72"/>
    <w:rsid w:val="00236EAE"/>
    <w:rsid w:val="002374B4"/>
    <w:rsid w:val="0023776B"/>
    <w:rsid w:val="00237A9C"/>
    <w:rsid w:val="00240561"/>
    <w:rsid w:val="00241258"/>
    <w:rsid w:val="00241DB3"/>
    <w:rsid w:val="00242687"/>
    <w:rsid w:val="00242974"/>
    <w:rsid w:val="00242D71"/>
    <w:rsid w:val="00242DFD"/>
    <w:rsid w:val="00242FEB"/>
    <w:rsid w:val="00243002"/>
    <w:rsid w:val="002438C1"/>
    <w:rsid w:val="002439A3"/>
    <w:rsid w:val="002439D7"/>
    <w:rsid w:val="00244640"/>
    <w:rsid w:val="002446CF"/>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CE2"/>
    <w:rsid w:val="00253EAF"/>
    <w:rsid w:val="0025410A"/>
    <w:rsid w:val="00254FFF"/>
    <w:rsid w:val="0025545B"/>
    <w:rsid w:val="0025587D"/>
    <w:rsid w:val="002559E8"/>
    <w:rsid w:val="00255FCA"/>
    <w:rsid w:val="002564F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0D7"/>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6DC"/>
    <w:rsid w:val="0028172B"/>
    <w:rsid w:val="002819E4"/>
    <w:rsid w:val="00281C13"/>
    <w:rsid w:val="00282853"/>
    <w:rsid w:val="00283AC8"/>
    <w:rsid w:val="00283B7C"/>
    <w:rsid w:val="002843A2"/>
    <w:rsid w:val="0028441E"/>
    <w:rsid w:val="00284B51"/>
    <w:rsid w:val="00285075"/>
    <w:rsid w:val="00285EBD"/>
    <w:rsid w:val="00286004"/>
    <w:rsid w:val="00286451"/>
    <w:rsid w:val="0029012F"/>
    <w:rsid w:val="00291168"/>
    <w:rsid w:val="002913A5"/>
    <w:rsid w:val="00291767"/>
    <w:rsid w:val="00292110"/>
    <w:rsid w:val="002922B5"/>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D92"/>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A7F5E"/>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3F"/>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407"/>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E1A"/>
    <w:rsid w:val="002E4FC1"/>
    <w:rsid w:val="002E539F"/>
    <w:rsid w:val="002E5E90"/>
    <w:rsid w:val="002E5F5F"/>
    <w:rsid w:val="002E60A0"/>
    <w:rsid w:val="002E69B6"/>
    <w:rsid w:val="002E7274"/>
    <w:rsid w:val="002E7E58"/>
    <w:rsid w:val="002F07A2"/>
    <w:rsid w:val="002F12BB"/>
    <w:rsid w:val="002F14CA"/>
    <w:rsid w:val="002F17A5"/>
    <w:rsid w:val="002F1A28"/>
    <w:rsid w:val="002F24FC"/>
    <w:rsid w:val="002F2A15"/>
    <w:rsid w:val="002F30FE"/>
    <w:rsid w:val="002F33A6"/>
    <w:rsid w:val="002F3D31"/>
    <w:rsid w:val="002F4090"/>
    <w:rsid w:val="002F4634"/>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894"/>
    <w:rsid w:val="00306329"/>
    <w:rsid w:val="00306360"/>
    <w:rsid w:val="00306470"/>
    <w:rsid w:val="00306B1C"/>
    <w:rsid w:val="00307224"/>
    <w:rsid w:val="003103D7"/>
    <w:rsid w:val="00310537"/>
    <w:rsid w:val="0031062A"/>
    <w:rsid w:val="00310E18"/>
    <w:rsid w:val="00311191"/>
    <w:rsid w:val="00311477"/>
    <w:rsid w:val="00311F6E"/>
    <w:rsid w:val="00311FA7"/>
    <w:rsid w:val="003123A5"/>
    <w:rsid w:val="00312F28"/>
    <w:rsid w:val="00313971"/>
    <w:rsid w:val="00313CE5"/>
    <w:rsid w:val="00313D64"/>
    <w:rsid w:val="00313DBE"/>
    <w:rsid w:val="00314C13"/>
    <w:rsid w:val="00315284"/>
    <w:rsid w:val="003154F8"/>
    <w:rsid w:val="003157EC"/>
    <w:rsid w:val="003159E5"/>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3BD"/>
    <w:rsid w:val="00337686"/>
    <w:rsid w:val="00337BF5"/>
    <w:rsid w:val="00337CF4"/>
    <w:rsid w:val="00337E7C"/>
    <w:rsid w:val="003418B1"/>
    <w:rsid w:val="00341918"/>
    <w:rsid w:val="00341A5E"/>
    <w:rsid w:val="00341BC5"/>
    <w:rsid w:val="00341D6A"/>
    <w:rsid w:val="003422BF"/>
    <w:rsid w:val="00342925"/>
    <w:rsid w:val="00342A35"/>
    <w:rsid w:val="00342E05"/>
    <w:rsid w:val="00342E38"/>
    <w:rsid w:val="003432A8"/>
    <w:rsid w:val="003432C7"/>
    <w:rsid w:val="00343934"/>
    <w:rsid w:val="00343BC9"/>
    <w:rsid w:val="00343FDF"/>
    <w:rsid w:val="003446F7"/>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2E7F"/>
    <w:rsid w:val="00373456"/>
    <w:rsid w:val="003735BE"/>
    <w:rsid w:val="00373AD8"/>
    <w:rsid w:val="00373ADF"/>
    <w:rsid w:val="0037446E"/>
    <w:rsid w:val="00374AB5"/>
    <w:rsid w:val="00375E7E"/>
    <w:rsid w:val="00376488"/>
    <w:rsid w:val="003767E1"/>
    <w:rsid w:val="003768B4"/>
    <w:rsid w:val="00376EEF"/>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0DC"/>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6859"/>
    <w:rsid w:val="00397D55"/>
    <w:rsid w:val="003A0D28"/>
    <w:rsid w:val="003A188B"/>
    <w:rsid w:val="003A2AC1"/>
    <w:rsid w:val="003A2CA3"/>
    <w:rsid w:val="003A3DBB"/>
    <w:rsid w:val="003A487C"/>
    <w:rsid w:val="003A4A66"/>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014"/>
    <w:rsid w:val="003B73BC"/>
    <w:rsid w:val="003B7F9D"/>
    <w:rsid w:val="003C013F"/>
    <w:rsid w:val="003C0308"/>
    <w:rsid w:val="003C0414"/>
    <w:rsid w:val="003C0520"/>
    <w:rsid w:val="003C0AF6"/>
    <w:rsid w:val="003C0E3D"/>
    <w:rsid w:val="003C15A1"/>
    <w:rsid w:val="003C1796"/>
    <w:rsid w:val="003C1A99"/>
    <w:rsid w:val="003C20AA"/>
    <w:rsid w:val="003C28A3"/>
    <w:rsid w:val="003C2FE7"/>
    <w:rsid w:val="003C346D"/>
    <w:rsid w:val="003C3B0D"/>
    <w:rsid w:val="003C3C59"/>
    <w:rsid w:val="003C410E"/>
    <w:rsid w:val="003C4832"/>
    <w:rsid w:val="003C4C9D"/>
    <w:rsid w:val="003C5846"/>
    <w:rsid w:val="003C5CD0"/>
    <w:rsid w:val="003C5CF6"/>
    <w:rsid w:val="003C5E7B"/>
    <w:rsid w:val="003C5E83"/>
    <w:rsid w:val="003C618E"/>
    <w:rsid w:val="003C7AFF"/>
    <w:rsid w:val="003C7BDB"/>
    <w:rsid w:val="003C7FAA"/>
    <w:rsid w:val="003D0010"/>
    <w:rsid w:val="003D009D"/>
    <w:rsid w:val="003D02CC"/>
    <w:rsid w:val="003D2D3E"/>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4D"/>
    <w:rsid w:val="003E3876"/>
    <w:rsid w:val="003E41E2"/>
    <w:rsid w:val="003E5130"/>
    <w:rsid w:val="003E5A6E"/>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11E"/>
    <w:rsid w:val="003F333B"/>
    <w:rsid w:val="003F3C45"/>
    <w:rsid w:val="003F4BEF"/>
    <w:rsid w:val="003F4DBC"/>
    <w:rsid w:val="003F5C00"/>
    <w:rsid w:val="003F694F"/>
    <w:rsid w:val="003F6DB4"/>
    <w:rsid w:val="003F713B"/>
    <w:rsid w:val="003F7421"/>
    <w:rsid w:val="003F7596"/>
    <w:rsid w:val="00400688"/>
    <w:rsid w:val="00400B70"/>
    <w:rsid w:val="00400EF4"/>
    <w:rsid w:val="004011C8"/>
    <w:rsid w:val="004012FD"/>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8FA"/>
    <w:rsid w:val="00434A8F"/>
    <w:rsid w:val="004350DC"/>
    <w:rsid w:val="004357D8"/>
    <w:rsid w:val="00435AC6"/>
    <w:rsid w:val="00435DDA"/>
    <w:rsid w:val="00436074"/>
    <w:rsid w:val="00437062"/>
    <w:rsid w:val="004375E6"/>
    <w:rsid w:val="00437E6D"/>
    <w:rsid w:val="0044017A"/>
    <w:rsid w:val="00440A4C"/>
    <w:rsid w:val="00440BFF"/>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50"/>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2EFC"/>
    <w:rsid w:val="00473923"/>
    <w:rsid w:val="00473B1A"/>
    <w:rsid w:val="00474122"/>
    <w:rsid w:val="0047460F"/>
    <w:rsid w:val="00474B20"/>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190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3AA"/>
    <w:rsid w:val="004A0B36"/>
    <w:rsid w:val="004A1313"/>
    <w:rsid w:val="004A13C4"/>
    <w:rsid w:val="004A2C01"/>
    <w:rsid w:val="004A320C"/>
    <w:rsid w:val="004A349E"/>
    <w:rsid w:val="004A400D"/>
    <w:rsid w:val="004A4AB2"/>
    <w:rsid w:val="004A4C1A"/>
    <w:rsid w:val="004A50CA"/>
    <w:rsid w:val="004A5133"/>
    <w:rsid w:val="004A5DFC"/>
    <w:rsid w:val="004A6C15"/>
    <w:rsid w:val="004A6C3B"/>
    <w:rsid w:val="004A7B5F"/>
    <w:rsid w:val="004B03B6"/>
    <w:rsid w:val="004B03DE"/>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7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28"/>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6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D9D"/>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CDA"/>
    <w:rsid w:val="00510D82"/>
    <w:rsid w:val="00511182"/>
    <w:rsid w:val="005115F2"/>
    <w:rsid w:val="00511E1A"/>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2AE"/>
    <w:rsid w:val="0051763E"/>
    <w:rsid w:val="00517698"/>
    <w:rsid w:val="00517B67"/>
    <w:rsid w:val="00517B97"/>
    <w:rsid w:val="00517EDD"/>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92F"/>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B0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716"/>
    <w:rsid w:val="0056594E"/>
    <w:rsid w:val="00565F79"/>
    <w:rsid w:val="0056605D"/>
    <w:rsid w:val="005665B2"/>
    <w:rsid w:val="00566644"/>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48E"/>
    <w:rsid w:val="005874B7"/>
    <w:rsid w:val="00587585"/>
    <w:rsid w:val="005876FA"/>
    <w:rsid w:val="00587AA7"/>
    <w:rsid w:val="005901B7"/>
    <w:rsid w:val="005901E8"/>
    <w:rsid w:val="00590365"/>
    <w:rsid w:val="00590AF6"/>
    <w:rsid w:val="005915D5"/>
    <w:rsid w:val="005917D1"/>
    <w:rsid w:val="005918AF"/>
    <w:rsid w:val="005918B2"/>
    <w:rsid w:val="005918D8"/>
    <w:rsid w:val="00591F6E"/>
    <w:rsid w:val="00592AA9"/>
    <w:rsid w:val="005937DC"/>
    <w:rsid w:val="0059420B"/>
    <w:rsid w:val="00594965"/>
    <w:rsid w:val="00594F76"/>
    <w:rsid w:val="005959E5"/>
    <w:rsid w:val="00595EEC"/>
    <w:rsid w:val="005963C6"/>
    <w:rsid w:val="00596486"/>
    <w:rsid w:val="0059650C"/>
    <w:rsid w:val="00596A61"/>
    <w:rsid w:val="00596AA6"/>
    <w:rsid w:val="00596CA6"/>
    <w:rsid w:val="00596FE7"/>
    <w:rsid w:val="0059726D"/>
    <w:rsid w:val="00597683"/>
    <w:rsid w:val="00597A7F"/>
    <w:rsid w:val="00597F35"/>
    <w:rsid w:val="00597FEA"/>
    <w:rsid w:val="005A05B5"/>
    <w:rsid w:val="005A0B56"/>
    <w:rsid w:val="005A0DCF"/>
    <w:rsid w:val="005A0F78"/>
    <w:rsid w:val="005A1C3F"/>
    <w:rsid w:val="005A3302"/>
    <w:rsid w:val="005A33B8"/>
    <w:rsid w:val="005A34A3"/>
    <w:rsid w:val="005A36A6"/>
    <w:rsid w:val="005A3D15"/>
    <w:rsid w:val="005A42B2"/>
    <w:rsid w:val="005A4458"/>
    <w:rsid w:val="005A4806"/>
    <w:rsid w:val="005A4949"/>
    <w:rsid w:val="005A58CC"/>
    <w:rsid w:val="005A603D"/>
    <w:rsid w:val="005A60BF"/>
    <w:rsid w:val="005A6A37"/>
    <w:rsid w:val="005A72BF"/>
    <w:rsid w:val="005A7895"/>
    <w:rsid w:val="005A7A37"/>
    <w:rsid w:val="005A7D84"/>
    <w:rsid w:val="005B00B3"/>
    <w:rsid w:val="005B02F8"/>
    <w:rsid w:val="005B0358"/>
    <w:rsid w:val="005B04B7"/>
    <w:rsid w:val="005B0673"/>
    <w:rsid w:val="005B0BE7"/>
    <w:rsid w:val="005B1C01"/>
    <w:rsid w:val="005B2644"/>
    <w:rsid w:val="005B2786"/>
    <w:rsid w:val="005B2DE4"/>
    <w:rsid w:val="005B32BD"/>
    <w:rsid w:val="005B3690"/>
    <w:rsid w:val="005B3C79"/>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9CA"/>
    <w:rsid w:val="005C4B3A"/>
    <w:rsid w:val="005C4CFC"/>
    <w:rsid w:val="005C510B"/>
    <w:rsid w:val="005C64CF"/>
    <w:rsid w:val="005C678B"/>
    <w:rsid w:val="005C67E4"/>
    <w:rsid w:val="005C6882"/>
    <w:rsid w:val="005C6CE3"/>
    <w:rsid w:val="005C6DDD"/>
    <w:rsid w:val="005C72A1"/>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8B8"/>
    <w:rsid w:val="005D7E93"/>
    <w:rsid w:val="005E170A"/>
    <w:rsid w:val="005E1AAB"/>
    <w:rsid w:val="005E20F7"/>
    <w:rsid w:val="005E243E"/>
    <w:rsid w:val="005E26B2"/>
    <w:rsid w:val="005E2791"/>
    <w:rsid w:val="005E2A70"/>
    <w:rsid w:val="005E33CE"/>
    <w:rsid w:val="005E4307"/>
    <w:rsid w:val="005E47DC"/>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2A1"/>
    <w:rsid w:val="005F54AC"/>
    <w:rsid w:val="005F54C2"/>
    <w:rsid w:val="005F5584"/>
    <w:rsid w:val="005F60C9"/>
    <w:rsid w:val="005F6702"/>
    <w:rsid w:val="005F6A7B"/>
    <w:rsid w:val="005F7213"/>
    <w:rsid w:val="005F724A"/>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573"/>
    <w:rsid w:val="00604A0C"/>
    <w:rsid w:val="00604F76"/>
    <w:rsid w:val="0060525F"/>
    <w:rsid w:val="00605C2C"/>
    <w:rsid w:val="00605CC9"/>
    <w:rsid w:val="00605F57"/>
    <w:rsid w:val="00606108"/>
    <w:rsid w:val="006068B0"/>
    <w:rsid w:val="00606D2F"/>
    <w:rsid w:val="006070BF"/>
    <w:rsid w:val="0060723D"/>
    <w:rsid w:val="00607292"/>
    <w:rsid w:val="006076A0"/>
    <w:rsid w:val="00607CD6"/>
    <w:rsid w:val="0061108F"/>
    <w:rsid w:val="006116F7"/>
    <w:rsid w:val="00611818"/>
    <w:rsid w:val="006123DE"/>
    <w:rsid w:val="00612458"/>
    <w:rsid w:val="00612608"/>
    <w:rsid w:val="00612C0C"/>
    <w:rsid w:val="0061307E"/>
    <w:rsid w:val="006137EA"/>
    <w:rsid w:val="00613B06"/>
    <w:rsid w:val="00613B1C"/>
    <w:rsid w:val="00614172"/>
    <w:rsid w:val="00614836"/>
    <w:rsid w:val="006148A9"/>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1D5"/>
    <w:rsid w:val="00623795"/>
    <w:rsid w:val="00623874"/>
    <w:rsid w:val="006244CC"/>
    <w:rsid w:val="00624C96"/>
    <w:rsid w:val="00624FA0"/>
    <w:rsid w:val="00625330"/>
    <w:rsid w:val="00625DFE"/>
    <w:rsid w:val="0062631B"/>
    <w:rsid w:val="0062634E"/>
    <w:rsid w:val="006264F8"/>
    <w:rsid w:val="00626844"/>
    <w:rsid w:val="00626C86"/>
    <w:rsid w:val="00626EA6"/>
    <w:rsid w:val="00627A3A"/>
    <w:rsid w:val="00627C61"/>
    <w:rsid w:val="00627FF7"/>
    <w:rsid w:val="0063052E"/>
    <w:rsid w:val="0063085E"/>
    <w:rsid w:val="006309C4"/>
    <w:rsid w:val="00630DF6"/>
    <w:rsid w:val="006310F0"/>
    <w:rsid w:val="00631A51"/>
    <w:rsid w:val="0063259E"/>
    <w:rsid w:val="00632A14"/>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4E6"/>
    <w:rsid w:val="006418B9"/>
    <w:rsid w:val="00641AA0"/>
    <w:rsid w:val="006424E9"/>
    <w:rsid w:val="006427F1"/>
    <w:rsid w:val="00643084"/>
    <w:rsid w:val="006432B2"/>
    <w:rsid w:val="00643D09"/>
    <w:rsid w:val="0064406D"/>
    <w:rsid w:val="006447D4"/>
    <w:rsid w:val="00644D96"/>
    <w:rsid w:val="00645428"/>
    <w:rsid w:val="0064560D"/>
    <w:rsid w:val="00645908"/>
    <w:rsid w:val="006460ED"/>
    <w:rsid w:val="00646131"/>
    <w:rsid w:val="006467BA"/>
    <w:rsid w:val="00646B51"/>
    <w:rsid w:val="00646D2C"/>
    <w:rsid w:val="00646E5B"/>
    <w:rsid w:val="006471A3"/>
    <w:rsid w:val="00647624"/>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6D6"/>
    <w:rsid w:val="00655B61"/>
    <w:rsid w:val="00656165"/>
    <w:rsid w:val="00656553"/>
    <w:rsid w:val="00656814"/>
    <w:rsid w:val="00656B0B"/>
    <w:rsid w:val="00656CA5"/>
    <w:rsid w:val="00656CC6"/>
    <w:rsid w:val="006575B4"/>
    <w:rsid w:val="00660937"/>
    <w:rsid w:val="006615F7"/>
    <w:rsid w:val="00663048"/>
    <w:rsid w:val="00663652"/>
    <w:rsid w:val="00663D28"/>
    <w:rsid w:val="00663DC4"/>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2E75"/>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3F4B"/>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91"/>
    <w:rsid w:val="00695AD2"/>
    <w:rsid w:val="00696474"/>
    <w:rsid w:val="00696C92"/>
    <w:rsid w:val="00697154"/>
    <w:rsid w:val="006A0089"/>
    <w:rsid w:val="006A0530"/>
    <w:rsid w:val="006A07DD"/>
    <w:rsid w:val="006A0B64"/>
    <w:rsid w:val="006A0CD1"/>
    <w:rsid w:val="006A13F3"/>
    <w:rsid w:val="006A193D"/>
    <w:rsid w:val="006A29F4"/>
    <w:rsid w:val="006A2A0D"/>
    <w:rsid w:val="006A3110"/>
    <w:rsid w:val="006A35FE"/>
    <w:rsid w:val="006A3C79"/>
    <w:rsid w:val="006A3F02"/>
    <w:rsid w:val="006A4A60"/>
    <w:rsid w:val="006A4B78"/>
    <w:rsid w:val="006A5BA3"/>
    <w:rsid w:val="006A5E4B"/>
    <w:rsid w:val="006A6A32"/>
    <w:rsid w:val="006A7197"/>
    <w:rsid w:val="006B0083"/>
    <w:rsid w:val="006B0147"/>
    <w:rsid w:val="006B01B5"/>
    <w:rsid w:val="006B0744"/>
    <w:rsid w:val="006B11B8"/>
    <w:rsid w:val="006B18A7"/>
    <w:rsid w:val="006B1B99"/>
    <w:rsid w:val="006B1C59"/>
    <w:rsid w:val="006B1DDA"/>
    <w:rsid w:val="006B23B4"/>
    <w:rsid w:val="006B2A58"/>
    <w:rsid w:val="006B31F7"/>
    <w:rsid w:val="006B45BF"/>
    <w:rsid w:val="006B4674"/>
    <w:rsid w:val="006B4AC7"/>
    <w:rsid w:val="006B4EF1"/>
    <w:rsid w:val="006B50CA"/>
    <w:rsid w:val="006B52CB"/>
    <w:rsid w:val="006B5546"/>
    <w:rsid w:val="006B5612"/>
    <w:rsid w:val="006B57A7"/>
    <w:rsid w:val="006B5DE5"/>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5E1C"/>
    <w:rsid w:val="006C6171"/>
    <w:rsid w:val="006C6372"/>
    <w:rsid w:val="006C71CB"/>
    <w:rsid w:val="006C734D"/>
    <w:rsid w:val="006C7D6B"/>
    <w:rsid w:val="006D151A"/>
    <w:rsid w:val="006D1583"/>
    <w:rsid w:val="006D192E"/>
    <w:rsid w:val="006D1DE9"/>
    <w:rsid w:val="006D26F3"/>
    <w:rsid w:val="006D2EA6"/>
    <w:rsid w:val="006D3BB4"/>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3847"/>
    <w:rsid w:val="006F4B8D"/>
    <w:rsid w:val="006F680A"/>
    <w:rsid w:val="006F7545"/>
    <w:rsid w:val="006F757C"/>
    <w:rsid w:val="006F7F81"/>
    <w:rsid w:val="00700900"/>
    <w:rsid w:val="00700F76"/>
    <w:rsid w:val="0070126A"/>
    <w:rsid w:val="00701504"/>
    <w:rsid w:val="0070260D"/>
    <w:rsid w:val="007026DE"/>
    <w:rsid w:val="00703847"/>
    <w:rsid w:val="007039EB"/>
    <w:rsid w:val="00703E7C"/>
    <w:rsid w:val="00704204"/>
    <w:rsid w:val="0070467D"/>
    <w:rsid w:val="007046A9"/>
    <w:rsid w:val="00704F2E"/>
    <w:rsid w:val="0070500D"/>
    <w:rsid w:val="00705153"/>
    <w:rsid w:val="0070518E"/>
    <w:rsid w:val="0070597C"/>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0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1B1B"/>
    <w:rsid w:val="007224C4"/>
    <w:rsid w:val="007224FE"/>
    <w:rsid w:val="00722C3D"/>
    <w:rsid w:val="00723244"/>
    <w:rsid w:val="0072337E"/>
    <w:rsid w:val="00723ABD"/>
    <w:rsid w:val="007241DA"/>
    <w:rsid w:val="00724848"/>
    <w:rsid w:val="00724895"/>
    <w:rsid w:val="0072540D"/>
    <w:rsid w:val="00725AA0"/>
    <w:rsid w:val="00725E4D"/>
    <w:rsid w:val="00725F92"/>
    <w:rsid w:val="00726281"/>
    <w:rsid w:val="00726DB1"/>
    <w:rsid w:val="00726F5C"/>
    <w:rsid w:val="00727B29"/>
    <w:rsid w:val="00727F35"/>
    <w:rsid w:val="00730CCA"/>
    <w:rsid w:val="00730CEA"/>
    <w:rsid w:val="0073187E"/>
    <w:rsid w:val="007327F7"/>
    <w:rsid w:val="00732C59"/>
    <w:rsid w:val="0073389F"/>
    <w:rsid w:val="00733D6D"/>
    <w:rsid w:val="00733F9A"/>
    <w:rsid w:val="007340AC"/>
    <w:rsid w:val="00734144"/>
    <w:rsid w:val="00734B64"/>
    <w:rsid w:val="0073522C"/>
    <w:rsid w:val="007358CE"/>
    <w:rsid w:val="00735CBD"/>
    <w:rsid w:val="00736FCE"/>
    <w:rsid w:val="00737474"/>
    <w:rsid w:val="00737596"/>
    <w:rsid w:val="0073784E"/>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47F87"/>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A10"/>
    <w:rsid w:val="00756D1D"/>
    <w:rsid w:val="0075771F"/>
    <w:rsid w:val="007578A1"/>
    <w:rsid w:val="007603A3"/>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93F"/>
    <w:rsid w:val="00781FDE"/>
    <w:rsid w:val="0078216F"/>
    <w:rsid w:val="00782194"/>
    <w:rsid w:val="007827FE"/>
    <w:rsid w:val="0078359B"/>
    <w:rsid w:val="00785371"/>
    <w:rsid w:val="0078549C"/>
    <w:rsid w:val="007866C2"/>
    <w:rsid w:val="00786732"/>
    <w:rsid w:val="00786C6B"/>
    <w:rsid w:val="00786F2B"/>
    <w:rsid w:val="007873FE"/>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E93"/>
    <w:rsid w:val="007A1F6A"/>
    <w:rsid w:val="007A21DB"/>
    <w:rsid w:val="007A2EE9"/>
    <w:rsid w:val="007A3398"/>
    <w:rsid w:val="007A35F3"/>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7A7"/>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580"/>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1D7"/>
    <w:rsid w:val="007D545A"/>
    <w:rsid w:val="007D5B57"/>
    <w:rsid w:val="007D71CB"/>
    <w:rsid w:val="007D75B1"/>
    <w:rsid w:val="007D7882"/>
    <w:rsid w:val="007D7B3D"/>
    <w:rsid w:val="007E0044"/>
    <w:rsid w:val="007E00E5"/>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3A9"/>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4F3F"/>
    <w:rsid w:val="00815232"/>
    <w:rsid w:val="00815746"/>
    <w:rsid w:val="00815C48"/>
    <w:rsid w:val="00815D99"/>
    <w:rsid w:val="00815EE1"/>
    <w:rsid w:val="00816266"/>
    <w:rsid w:val="008165A3"/>
    <w:rsid w:val="00816851"/>
    <w:rsid w:val="00817221"/>
    <w:rsid w:val="00817237"/>
    <w:rsid w:val="00817841"/>
    <w:rsid w:val="00817EEC"/>
    <w:rsid w:val="008206AA"/>
    <w:rsid w:val="00820B5D"/>
    <w:rsid w:val="00820D1C"/>
    <w:rsid w:val="00820EF9"/>
    <w:rsid w:val="00821105"/>
    <w:rsid w:val="0082156B"/>
    <w:rsid w:val="0082221E"/>
    <w:rsid w:val="00822284"/>
    <w:rsid w:val="00822C04"/>
    <w:rsid w:val="00823191"/>
    <w:rsid w:val="00823543"/>
    <w:rsid w:val="008236E6"/>
    <w:rsid w:val="00823F06"/>
    <w:rsid w:val="008240BC"/>
    <w:rsid w:val="00824BC5"/>
    <w:rsid w:val="008251FA"/>
    <w:rsid w:val="00825626"/>
    <w:rsid w:val="00825BE8"/>
    <w:rsid w:val="00825E95"/>
    <w:rsid w:val="008262E0"/>
    <w:rsid w:val="0082797E"/>
    <w:rsid w:val="008300AB"/>
    <w:rsid w:val="008301EF"/>
    <w:rsid w:val="0083072A"/>
    <w:rsid w:val="00830ACA"/>
    <w:rsid w:val="00830AFE"/>
    <w:rsid w:val="00830CF6"/>
    <w:rsid w:val="00831387"/>
    <w:rsid w:val="008318D2"/>
    <w:rsid w:val="00831A0E"/>
    <w:rsid w:val="008320CA"/>
    <w:rsid w:val="00832B74"/>
    <w:rsid w:val="00832DE0"/>
    <w:rsid w:val="00833017"/>
    <w:rsid w:val="00833D92"/>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60F"/>
    <w:rsid w:val="00853A64"/>
    <w:rsid w:val="00854336"/>
    <w:rsid w:val="00854C8F"/>
    <w:rsid w:val="00854F08"/>
    <w:rsid w:val="00855549"/>
    <w:rsid w:val="00855650"/>
    <w:rsid w:val="0085597C"/>
    <w:rsid w:val="00855DD5"/>
    <w:rsid w:val="0085619D"/>
    <w:rsid w:val="00856334"/>
    <w:rsid w:val="008563C9"/>
    <w:rsid w:val="00857971"/>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C79"/>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5D6"/>
    <w:rsid w:val="00877750"/>
    <w:rsid w:val="00877A1E"/>
    <w:rsid w:val="00877B49"/>
    <w:rsid w:val="0088023D"/>
    <w:rsid w:val="0088026E"/>
    <w:rsid w:val="0088083B"/>
    <w:rsid w:val="00880B8B"/>
    <w:rsid w:val="00880BAE"/>
    <w:rsid w:val="00880D13"/>
    <w:rsid w:val="00880FE0"/>
    <w:rsid w:val="0088158E"/>
    <w:rsid w:val="00881676"/>
    <w:rsid w:val="00881992"/>
    <w:rsid w:val="00881A1D"/>
    <w:rsid w:val="00881BDF"/>
    <w:rsid w:val="0088201F"/>
    <w:rsid w:val="008820E5"/>
    <w:rsid w:val="00882214"/>
    <w:rsid w:val="008822B4"/>
    <w:rsid w:val="00882693"/>
    <w:rsid w:val="00882C3F"/>
    <w:rsid w:val="008831A4"/>
    <w:rsid w:val="008837F0"/>
    <w:rsid w:val="00883C5B"/>
    <w:rsid w:val="008858DB"/>
    <w:rsid w:val="00885A65"/>
    <w:rsid w:val="0088606A"/>
    <w:rsid w:val="00887C62"/>
    <w:rsid w:val="00887DA7"/>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97A20"/>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7F9"/>
    <w:rsid w:val="008B2CEC"/>
    <w:rsid w:val="008B2F91"/>
    <w:rsid w:val="008B30B2"/>
    <w:rsid w:val="008B3851"/>
    <w:rsid w:val="008B38F6"/>
    <w:rsid w:val="008B3953"/>
    <w:rsid w:val="008B4756"/>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2CB"/>
    <w:rsid w:val="008C537B"/>
    <w:rsid w:val="008C5830"/>
    <w:rsid w:val="008C5C98"/>
    <w:rsid w:val="008C6AF0"/>
    <w:rsid w:val="008C6C5D"/>
    <w:rsid w:val="008C74BC"/>
    <w:rsid w:val="008C7630"/>
    <w:rsid w:val="008C789F"/>
    <w:rsid w:val="008C7A27"/>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2C57"/>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0CBE"/>
    <w:rsid w:val="008F173D"/>
    <w:rsid w:val="008F1835"/>
    <w:rsid w:val="008F1B97"/>
    <w:rsid w:val="008F2067"/>
    <w:rsid w:val="008F21A8"/>
    <w:rsid w:val="008F2D8F"/>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CE3"/>
    <w:rsid w:val="00906CAE"/>
    <w:rsid w:val="00906F5C"/>
    <w:rsid w:val="0090722C"/>
    <w:rsid w:val="009074CC"/>
    <w:rsid w:val="009076A2"/>
    <w:rsid w:val="00907CC4"/>
    <w:rsid w:val="00910411"/>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3E0"/>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0A"/>
    <w:rsid w:val="009276A6"/>
    <w:rsid w:val="00927C6A"/>
    <w:rsid w:val="00927EA4"/>
    <w:rsid w:val="009303FA"/>
    <w:rsid w:val="009307C9"/>
    <w:rsid w:val="00930F85"/>
    <w:rsid w:val="00931656"/>
    <w:rsid w:val="0093200E"/>
    <w:rsid w:val="00932228"/>
    <w:rsid w:val="009322F6"/>
    <w:rsid w:val="00932A62"/>
    <w:rsid w:val="00932B7B"/>
    <w:rsid w:val="00932C9C"/>
    <w:rsid w:val="00932D4C"/>
    <w:rsid w:val="009335B9"/>
    <w:rsid w:val="009337F1"/>
    <w:rsid w:val="009339C3"/>
    <w:rsid w:val="0093417E"/>
    <w:rsid w:val="009345C1"/>
    <w:rsid w:val="00935737"/>
    <w:rsid w:val="009358F8"/>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19"/>
    <w:rsid w:val="00943196"/>
    <w:rsid w:val="009436E9"/>
    <w:rsid w:val="00943A0A"/>
    <w:rsid w:val="0094459F"/>
    <w:rsid w:val="00945D64"/>
    <w:rsid w:val="00945F26"/>
    <w:rsid w:val="00947145"/>
    <w:rsid w:val="00947AA9"/>
    <w:rsid w:val="00947FF8"/>
    <w:rsid w:val="009508F6"/>
    <w:rsid w:val="00951B74"/>
    <w:rsid w:val="00952558"/>
    <w:rsid w:val="009536A7"/>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16D"/>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77D6F"/>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6AC"/>
    <w:rsid w:val="00985F6A"/>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0A1"/>
    <w:rsid w:val="009A05A5"/>
    <w:rsid w:val="009A0A98"/>
    <w:rsid w:val="009A1F74"/>
    <w:rsid w:val="009A21B6"/>
    <w:rsid w:val="009A22AE"/>
    <w:rsid w:val="009A2576"/>
    <w:rsid w:val="009A2882"/>
    <w:rsid w:val="009A2D61"/>
    <w:rsid w:val="009A36CD"/>
    <w:rsid w:val="009A394B"/>
    <w:rsid w:val="009A3E0B"/>
    <w:rsid w:val="009A4078"/>
    <w:rsid w:val="009A491E"/>
    <w:rsid w:val="009A4CEC"/>
    <w:rsid w:val="009A4E4E"/>
    <w:rsid w:val="009A511E"/>
    <w:rsid w:val="009A527B"/>
    <w:rsid w:val="009A657F"/>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C58"/>
    <w:rsid w:val="009B6D92"/>
    <w:rsid w:val="009B7120"/>
    <w:rsid w:val="009C02DE"/>
    <w:rsid w:val="009C0C13"/>
    <w:rsid w:val="009C0C74"/>
    <w:rsid w:val="009C0DE0"/>
    <w:rsid w:val="009C131C"/>
    <w:rsid w:val="009C1B78"/>
    <w:rsid w:val="009C1E13"/>
    <w:rsid w:val="009C2038"/>
    <w:rsid w:val="009C2EA0"/>
    <w:rsid w:val="009C31B1"/>
    <w:rsid w:val="009C3526"/>
    <w:rsid w:val="009C38F5"/>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C1F"/>
    <w:rsid w:val="009D5DF7"/>
    <w:rsid w:val="009D6B75"/>
    <w:rsid w:val="009D6FC5"/>
    <w:rsid w:val="009D78B6"/>
    <w:rsid w:val="009D799D"/>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5E6A"/>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1C9D"/>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78"/>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CA4"/>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2F77"/>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221"/>
    <w:rsid w:val="00A70AD6"/>
    <w:rsid w:val="00A70DEC"/>
    <w:rsid w:val="00A717A1"/>
    <w:rsid w:val="00A71DBD"/>
    <w:rsid w:val="00A720AA"/>
    <w:rsid w:val="00A72722"/>
    <w:rsid w:val="00A7273D"/>
    <w:rsid w:val="00A72B63"/>
    <w:rsid w:val="00A72BC6"/>
    <w:rsid w:val="00A73ACF"/>
    <w:rsid w:val="00A73C96"/>
    <w:rsid w:val="00A73E22"/>
    <w:rsid w:val="00A73E6F"/>
    <w:rsid w:val="00A744A8"/>
    <w:rsid w:val="00A745E5"/>
    <w:rsid w:val="00A74E2A"/>
    <w:rsid w:val="00A763AE"/>
    <w:rsid w:val="00A7658A"/>
    <w:rsid w:val="00A766C9"/>
    <w:rsid w:val="00A76E7F"/>
    <w:rsid w:val="00A777D2"/>
    <w:rsid w:val="00A77883"/>
    <w:rsid w:val="00A77A7B"/>
    <w:rsid w:val="00A77F0A"/>
    <w:rsid w:val="00A802E7"/>
    <w:rsid w:val="00A80454"/>
    <w:rsid w:val="00A807A0"/>
    <w:rsid w:val="00A80AD5"/>
    <w:rsid w:val="00A80D57"/>
    <w:rsid w:val="00A814F3"/>
    <w:rsid w:val="00A8193A"/>
    <w:rsid w:val="00A820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4E6"/>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AD"/>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994"/>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5E6"/>
    <w:rsid w:val="00AB5603"/>
    <w:rsid w:val="00AB5782"/>
    <w:rsid w:val="00AB5869"/>
    <w:rsid w:val="00AB65DC"/>
    <w:rsid w:val="00AB6DE9"/>
    <w:rsid w:val="00AB6F18"/>
    <w:rsid w:val="00AB6F62"/>
    <w:rsid w:val="00AB7020"/>
    <w:rsid w:val="00AB73BC"/>
    <w:rsid w:val="00AB7B38"/>
    <w:rsid w:val="00AC00D5"/>
    <w:rsid w:val="00AC01F7"/>
    <w:rsid w:val="00AC02AD"/>
    <w:rsid w:val="00AC09A0"/>
    <w:rsid w:val="00AC0E8C"/>
    <w:rsid w:val="00AC1182"/>
    <w:rsid w:val="00AC1188"/>
    <w:rsid w:val="00AC1A1C"/>
    <w:rsid w:val="00AC1B29"/>
    <w:rsid w:val="00AC1B5F"/>
    <w:rsid w:val="00AC1F4F"/>
    <w:rsid w:val="00AC2837"/>
    <w:rsid w:val="00AC3295"/>
    <w:rsid w:val="00AC32EC"/>
    <w:rsid w:val="00AC3546"/>
    <w:rsid w:val="00AC3639"/>
    <w:rsid w:val="00AC3B24"/>
    <w:rsid w:val="00AC489C"/>
    <w:rsid w:val="00AC4FAC"/>
    <w:rsid w:val="00AC51C3"/>
    <w:rsid w:val="00AC5CAF"/>
    <w:rsid w:val="00AC62FE"/>
    <w:rsid w:val="00AC65BA"/>
    <w:rsid w:val="00AC6E69"/>
    <w:rsid w:val="00AC750A"/>
    <w:rsid w:val="00AC76F2"/>
    <w:rsid w:val="00AC7972"/>
    <w:rsid w:val="00AC7E57"/>
    <w:rsid w:val="00AD00A3"/>
    <w:rsid w:val="00AD0460"/>
    <w:rsid w:val="00AD054C"/>
    <w:rsid w:val="00AD06E3"/>
    <w:rsid w:val="00AD0971"/>
    <w:rsid w:val="00AD0AF8"/>
    <w:rsid w:val="00AD14B1"/>
    <w:rsid w:val="00AD1C93"/>
    <w:rsid w:val="00AD1FD7"/>
    <w:rsid w:val="00AD217B"/>
    <w:rsid w:val="00AD2558"/>
    <w:rsid w:val="00AD25EE"/>
    <w:rsid w:val="00AD298C"/>
    <w:rsid w:val="00AD29B0"/>
    <w:rsid w:val="00AD31EB"/>
    <w:rsid w:val="00AD33EA"/>
    <w:rsid w:val="00AD3B56"/>
    <w:rsid w:val="00AD3CB5"/>
    <w:rsid w:val="00AD41DD"/>
    <w:rsid w:val="00AD4909"/>
    <w:rsid w:val="00AD4CD3"/>
    <w:rsid w:val="00AD4D05"/>
    <w:rsid w:val="00AD52E8"/>
    <w:rsid w:val="00AD5566"/>
    <w:rsid w:val="00AD5D65"/>
    <w:rsid w:val="00AD6011"/>
    <w:rsid w:val="00AD62DA"/>
    <w:rsid w:val="00AD6476"/>
    <w:rsid w:val="00AD65C1"/>
    <w:rsid w:val="00AD6AFE"/>
    <w:rsid w:val="00AD706E"/>
    <w:rsid w:val="00AD78F1"/>
    <w:rsid w:val="00AD79CC"/>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C1B"/>
    <w:rsid w:val="00AE5EBB"/>
    <w:rsid w:val="00AE6180"/>
    <w:rsid w:val="00AE620E"/>
    <w:rsid w:val="00AE698A"/>
    <w:rsid w:val="00AE6A63"/>
    <w:rsid w:val="00AE6F00"/>
    <w:rsid w:val="00AE776B"/>
    <w:rsid w:val="00AF01D1"/>
    <w:rsid w:val="00AF02B1"/>
    <w:rsid w:val="00AF1505"/>
    <w:rsid w:val="00AF197F"/>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4FEE"/>
    <w:rsid w:val="00B051D4"/>
    <w:rsid w:val="00B0530F"/>
    <w:rsid w:val="00B0575C"/>
    <w:rsid w:val="00B06145"/>
    <w:rsid w:val="00B0658C"/>
    <w:rsid w:val="00B065A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079"/>
    <w:rsid w:val="00B17179"/>
    <w:rsid w:val="00B208BA"/>
    <w:rsid w:val="00B211B4"/>
    <w:rsid w:val="00B21371"/>
    <w:rsid w:val="00B21654"/>
    <w:rsid w:val="00B22223"/>
    <w:rsid w:val="00B22EC0"/>
    <w:rsid w:val="00B23352"/>
    <w:rsid w:val="00B23389"/>
    <w:rsid w:val="00B234C8"/>
    <w:rsid w:val="00B23F3A"/>
    <w:rsid w:val="00B247D5"/>
    <w:rsid w:val="00B24BB2"/>
    <w:rsid w:val="00B24C6C"/>
    <w:rsid w:val="00B24D4C"/>
    <w:rsid w:val="00B24F5C"/>
    <w:rsid w:val="00B24FB2"/>
    <w:rsid w:val="00B2513D"/>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BF5"/>
    <w:rsid w:val="00B36EFC"/>
    <w:rsid w:val="00B375B1"/>
    <w:rsid w:val="00B37DBA"/>
    <w:rsid w:val="00B37EE3"/>
    <w:rsid w:val="00B40014"/>
    <w:rsid w:val="00B40890"/>
    <w:rsid w:val="00B40E5C"/>
    <w:rsid w:val="00B414A1"/>
    <w:rsid w:val="00B41672"/>
    <w:rsid w:val="00B427AD"/>
    <w:rsid w:val="00B43171"/>
    <w:rsid w:val="00B43BF7"/>
    <w:rsid w:val="00B4438B"/>
    <w:rsid w:val="00B44C91"/>
    <w:rsid w:val="00B455C1"/>
    <w:rsid w:val="00B458F1"/>
    <w:rsid w:val="00B45F24"/>
    <w:rsid w:val="00B46560"/>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4FB"/>
    <w:rsid w:val="00B53623"/>
    <w:rsid w:val="00B5368B"/>
    <w:rsid w:val="00B53DA1"/>
    <w:rsid w:val="00B53E12"/>
    <w:rsid w:val="00B54259"/>
    <w:rsid w:val="00B542C6"/>
    <w:rsid w:val="00B54354"/>
    <w:rsid w:val="00B54DC7"/>
    <w:rsid w:val="00B5509C"/>
    <w:rsid w:val="00B5554E"/>
    <w:rsid w:val="00B55C3E"/>
    <w:rsid w:val="00B55C8D"/>
    <w:rsid w:val="00B563A1"/>
    <w:rsid w:val="00B567BD"/>
    <w:rsid w:val="00B57027"/>
    <w:rsid w:val="00B570F0"/>
    <w:rsid w:val="00B572CB"/>
    <w:rsid w:val="00B57C71"/>
    <w:rsid w:val="00B609FD"/>
    <w:rsid w:val="00B617DC"/>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630"/>
    <w:rsid w:val="00B82880"/>
    <w:rsid w:val="00B82A11"/>
    <w:rsid w:val="00B82A84"/>
    <w:rsid w:val="00B82C0D"/>
    <w:rsid w:val="00B82F05"/>
    <w:rsid w:val="00B82F83"/>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6751"/>
    <w:rsid w:val="00B873AB"/>
    <w:rsid w:val="00B87658"/>
    <w:rsid w:val="00B905F5"/>
    <w:rsid w:val="00B90B30"/>
    <w:rsid w:val="00B92116"/>
    <w:rsid w:val="00B92D52"/>
    <w:rsid w:val="00B934AB"/>
    <w:rsid w:val="00B936BC"/>
    <w:rsid w:val="00B93C02"/>
    <w:rsid w:val="00B93E82"/>
    <w:rsid w:val="00B93F1F"/>
    <w:rsid w:val="00B95E85"/>
    <w:rsid w:val="00B966C9"/>
    <w:rsid w:val="00B96999"/>
    <w:rsid w:val="00B97478"/>
    <w:rsid w:val="00B97CCB"/>
    <w:rsid w:val="00BA00B1"/>
    <w:rsid w:val="00BA04C3"/>
    <w:rsid w:val="00BA10B3"/>
    <w:rsid w:val="00BA1DF3"/>
    <w:rsid w:val="00BA20D9"/>
    <w:rsid w:val="00BA2E1D"/>
    <w:rsid w:val="00BA3467"/>
    <w:rsid w:val="00BA3ED4"/>
    <w:rsid w:val="00BA453A"/>
    <w:rsid w:val="00BA4714"/>
    <w:rsid w:val="00BA49C6"/>
    <w:rsid w:val="00BA57A1"/>
    <w:rsid w:val="00BA5818"/>
    <w:rsid w:val="00BA5B89"/>
    <w:rsid w:val="00BA60B6"/>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61F"/>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F81"/>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6F78"/>
    <w:rsid w:val="00BE7ABA"/>
    <w:rsid w:val="00BE7AE5"/>
    <w:rsid w:val="00BF031D"/>
    <w:rsid w:val="00BF0F16"/>
    <w:rsid w:val="00BF22E1"/>
    <w:rsid w:val="00BF2BA6"/>
    <w:rsid w:val="00BF2C0A"/>
    <w:rsid w:val="00BF360E"/>
    <w:rsid w:val="00BF44E8"/>
    <w:rsid w:val="00BF5055"/>
    <w:rsid w:val="00BF564D"/>
    <w:rsid w:val="00BF5773"/>
    <w:rsid w:val="00BF5998"/>
    <w:rsid w:val="00BF59B1"/>
    <w:rsid w:val="00BF6372"/>
    <w:rsid w:val="00BF6C86"/>
    <w:rsid w:val="00BF6F6E"/>
    <w:rsid w:val="00BF7144"/>
    <w:rsid w:val="00BF79B3"/>
    <w:rsid w:val="00C0133C"/>
    <w:rsid w:val="00C025D5"/>
    <w:rsid w:val="00C025F5"/>
    <w:rsid w:val="00C02B40"/>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6DCC"/>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8E3"/>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1D35"/>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4C0"/>
    <w:rsid w:val="00C609B3"/>
    <w:rsid w:val="00C60A38"/>
    <w:rsid w:val="00C6167F"/>
    <w:rsid w:val="00C62029"/>
    <w:rsid w:val="00C621E3"/>
    <w:rsid w:val="00C623F2"/>
    <w:rsid w:val="00C62CD2"/>
    <w:rsid w:val="00C63F1E"/>
    <w:rsid w:val="00C65145"/>
    <w:rsid w:val="00C65499"/>
    <w:rsid w:val="00C658DC"/>
    <w:rsid w:val="00C6610C"/>
    <w:rsid w:val="00C66D8A"/>
    <w:rsid w:val="00C66EEE"/>
    <w:rsid w:val="00C67430"/>
    <w:rsid w:val="00C677D4"/>
    <w:rsid w:val="00C67909"/>
    <w:rsid w:val="00C67C9C"/>
    <w:rsid w:val="00C70195"/>
    <w:rsid w:val="00C70BAA"/>
    <w:rsid w:val="00C71526"/>
    <w:rsid w:val="00C71B50"/>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3EC"/>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A52"/>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CC3"/>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593"/>
    <w:rsid w:val="00CB5C7E"/>
    <w:rsid w:val="00CB65B0"/>
    <w:rsid w:val="00CB69D4"/>
    <w:rsid w:val="00CB6D5A"/>
    <w:rsid w:val="00CB7437"/>
    <w:rsid w:val="00CB7B68"/>
    <w:rsid w:val="00CC07FF"/>
    <w:rsid w:val="00CC0E15"/>
    <w:rsid w:val="00CC1398"/>
    <w:rsid w:val="00CC1B44"/>
    <w:rsid w:val="00CC1FE2"/>
    <w:rsid w:val="00CC25B1"/>
    <w:rsid w:val="00CC290C"/>
    <w:rsid w:val="00CC2FFA"/>
    <w:rsid w:val="00CC36D2"/>
    <w:rsid w:val="00CC3939"/>
    <w:rsid w:val="00CC447F"/>
    <w:rsid w:val="00CC4774"/>
    <w:rsid w:val="00CC4B29"/>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5D61"/>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3E"/>
    <w:rsid w:val="00CE368B"/>
    <w:rsid w:val="00CE3AD2"/>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B79"/>
    <w:rsid w:val="00CF5DDF"/>
    <w:rsid w:val="00CF5F82"/>
    <w:rsid w:val="00CF675A"/>
    <w:rsid w:val="00CF68B3"/>
    <w:rsid w:val="00CF6ACF"/>
    <w:rsid w:val="00CF704B"/>
    <w:rsid w:val="00CF7137"/>
    <w:rsid w:val="00CF7D6F"/>
    <w:rsid w:val="00D0047D"/>
    <w:rsid w:val="00D0098A"/>
    <w:rsid w:val="00D01058"/>
    <w:rsid w:val="00D01060"/>
    <w:rsid w:val="00D01222"/>
    <w:rsid w:val="00D0148A"/>
    <w:rsid w:val="00D0157A"/>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41"/>
    <w:rsid w:val="00D249BB"/>
    <w:rsid w:val="00D24EE9"/>
    <w:rsid w:val="00D24EFD"/>
    <w:rsid w:val="00D25656"/>
    <w:rsid w:val="00D26180"/>
    <w:rsid w:val="00D265C9"/>
    <w:rsid w:val="00D26EFC"/>
    <w:rsid w:val="00D3084A"/>
    <w:rsid w:val="00D308A3"/>
    <w:rsid w:val="00D30F6B"/>
    <w:rsid w:val="00D31730"/>
    <w:rsid w:val="00D32350"/>
    <w:rsid w:val="00D32F17"/>
    <w:rsid w:val="00D33184"/>
    <w:rsid w:val="00D3318F"/>
    <w:rsid w:val="00D3328F"/>
    <w:rsid w:val="00D337C9"/>
    <w:rsid w:val="00D33AC2"/>
    <w:rsid w:val="00D3427E"/>
    <w:rsid w:val="00D347C3"/>
    <w:rsid w:val="00D351D2"/>
    <w:rsid w:val="00D35515"/>
    <w:rsid w:val="00D35617"/>
    <w:rsid w:val="00D35AF8"/>
    <w:rsid w:val="00D35B35"/>
    <w:rsid w:val="00D36B50"/>
    <w:rsid w:val="00D3711D"/>
    <w:rsid w:val="00D37279"/>
    <w:rsid w:val="00D378E0"/>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0D9"/>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47F"/>
    <w:rsid w:val="00D615EC"/>
    <w:rsid w:val="00D61D9B"/>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55"/>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5BE"/>
    <w:rsid w:val="00DB1067"/>
    <w:rsid w:val="00DB1895"/>
    <w:rsid w:val="00DB1B93"/>
    <w:rsid w:val="00DB2271"/>
    <w:rsid w:val="00DB2A1A"/>
    <w:rsid w:val="00DB35AA"/>
    <w:rsid w:val="00DB35F7"/>
    <w:rsid w:val="00DB3803"/>
    <w:rsid w:val="00DB3BA7"/>
    <w:rsid w:val="00DB40B1"/>
    <w:rsid w:val="00DB442F"/>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6B5"/>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18"/>
    <w:rsid w:val="00DC69AE"/>
    <w:rsid w:val="00DC6D77"/>
    <w:rsid w:val="00DC6E93"/>
    <w:rsid w:val="00DC7B1D"/>
    <w:rsid w:val="00DC7C92"/>
    <w:rsid w:val="00DC7D05"/>
    <w:rsid w:val="00DD0651"/>
    <w:rsid w:val="00DD090C"/>
    <w:rsid w:val="00DD0C12"/>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60"/>
    <w:rsid w:val="00DE07AA"/>
    <w:rsid w:val="00DE1D1E"/>
    <w:rsid w:val="00DE1F41"/>
    <w:rsid w:val="00DE264F"/>
    <w:rsid w:val="00DE274C"/>
    <w:rsid w:val="00DE2861"/>
    <w:rsid w:val="00DE292C"/>
    <w:rsid w:val="00DE3129"/>
    <w:rsid w:val="00DE3402"/>
    <w:rsid w:val="00DE3560"/>
    <w:rsid w:val="00DE376B"/>
    <w:rsid w:val="00DE38B3"/>
    <w:rsid w:val="00DE3B39"/>
    <w:rsid w:val="00DE44FA"/>
    <w:rsid w:val="00DE453C"/>
    <w:rsid w:val="00DE55D0"/>
    <w:rsid w:val="00DE5E80"/>
    <w:rsid w:val="00DE7275"/>
    <w:rsid w:val="00DE7D48"/>
    <w:rsid w:val="00DF0680"/>
    <w:rsid w:val="00DF0E1D"/>
    <w:rsid w:val="00DF1561"/>
    <w:rsid w:val="00DF1F5A"/>
    <w:rsid w:val="00DF257F"/>
    <w:rsid w:val="00DF3C21"/>
    <w:rsid w:val="00DF427E"/>
    <w:rsid w:val="00DF44BA"/>
    <w:rsid w:val="00DF4E77"/>
    <w:rsid w:val="00DF4F72"/>
    <w:rsid w:val="00DF538F"/>
    <w:rsid w:val="00DF5741"/>
    <w:rsid w:val="00DF621D"/>
    <w:rsid w:val="00DF6A61"/>
    <w:rsid w:val="00DF7724"/>
    <w:rsid w:val="00E00156"/>
    <w:rsid w:val="00E00CEF"/>
    <w:rsid w:val="00E010E3"/>
    <w:rsid w:val="00E01D11"/>
    <w:rsid w:val="00E024A3"/>
    <w:rsid w:val="00E02590"/>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906"/>
    <w:rsid w:val="00E27C4E"/>
    <w:rsid w:val="00E303A1"/>
    <w:rsid w:val="00E308CE"/>
    <w:rsid w:val="00E32120"/>
    <w:rsid w:val="00E3259A"/>
    <w:rsid w:val="00E332C0"/>
    <w:rsid w:val="00E3352A"/>
    <w:rsid w:val="00E34202"/>
    <w:rsid w:val="00E348FB"/>
    <w:rsid w:val="00E34A6D"/>
    <w:rsid w:val="00E356AD"/>
    <w:rsid w:val="00E35C85"/>
    <w:rsid w:val="00E36135"/>
    <w:rsid w:val="00E36191"/>
    <w:rsid w:val="00E36266"/>
    <w:rsid w:val="00E3656E"/>
    <w:rsid w:val="00E3658B"/>
    <w:rsid w:val="00E367CE"/>
    <w:rsid w:val="00E36A1E"/>
    <w:rsid w:val="00E36A53"/>
    <w:rsid w:val="00E36EA1"/>
    <w:rsid w:val="00E3712E"/>
    <w:rsid w:val="00E37150"/>
    <w:rsid w:val="00E37A8C"/>
    <w:rsid w:val="00E37DB6"/>
    <w:rsid w:val="00E37E30"/>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1E7"/>
    <w:rsid w:val="00E54C39"/>
    <w:rsid w:val="00E5556B"/>
    <w:rsid w:val="00E55C8E"/>
    <w:rsid w:val="00E55EAF"/>
    <w:rsid w:val="00E56EA1"/>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62E"/>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D3E"/>
    <w:rsid w:val="00E76065"/>
    <w:rsid w:val="00E76488"/>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872DA"/>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C5D"/>
    <w:rsid w:val="00EA0654"/>
    <w:rsid w:val="00EA0BF7"/>
    <w:rsid w:val="00EA0E84"/>
    <w:rsid w:val="00EA103F"/>
    <w:rsid w:val="00EA1E67"/>
    <w:rsid w:val="00EA26F0"/>
    <w:rsid w:val="00EA2E65"/>
    <w:rsid w:val="00EA3428"/>
    <w:rsid w:val="00EA35A2"/>
    <w:rsid w:val="00EA3D42"/>
    <w:rsid w:val="00EA41C8"/>
    <w:rsid w:val="00EA471A"/>
    <w:rsid w:val="00EA4819"/>
    <w:rsid w:val="00EA4A87"/>
    <w:rsid w:val="00EA5B11"/>
    <w:rsid w:val="00EA615D"/>
    <w:rsid w:val="00EA6568"/>
    <w:rsid w:val="00EA65E9"/>
    <w:rsid w:val="00EA6D0D"/>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6BD"/>
    <w:rsid w:val="00EE2806"/>
    <w:rsid w:val="00EE3A73"/>
    <w:rsid w:val="00EE42C4"/>
    <w:rsid w:val="00EE47B3"/>
    <w:rsid w:val="00EE49A0"/>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28BC"/>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AE"/>
    <w:rsid w:val="00F02DDB"/>
    <w:rsid w:val="00F03432"/>
    <w:rsid w:val="00F036EA"/>
    <w:rsid w:val="00F0391B"/>
    <w:rsid w:val="00F03BEC"/>
    <w:rsid w:val="00F040EA"/>
    <w:rsid w:val="00F04370"/>
    <w:rsid w:val="00F0601D"/>
    <w:rsid w:val="00F062F4"/>
    <w:rsid w:val="00F069BA"/>
    <w:rsid w:val="00F079C2"/>
    <w:rsid w:val="00F079F7"/>
    <w:rsid w:val="00F07E23"/>
    <w:rsid w:val="00F1021D"/>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4BF"/>
    <w:rsid w:val="00F265D7"/>
    <w:rsid w:val="00F26C90"/>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47EE7"/>
    <w:rsid w:val="00F506BA"/>
    <w:rsid w:val="00F50719"/>
    <w:rsid w:val="00F50F09"/>
    <w:rsid w:val="00F522B3"/>
    <w:rsid w:val="00F52F12"/>
    <w:rsid w:val="00F5308D"/>
    <w:rsid w:val="00F53515"/>
    <w:rsid w:val="00F5355A"/>
    <w:rsid w:val="00F53EA1"/>
    <w:rsid w:val="00F53F90"/>
    <w:rsid w:val="00F5420C"/>
    <w:rsid w:val="00F54235"/>
    <w:rsid w:val="00F555AF"/>
    <w:rsid w:val="00F557D8"/>
    <w:rsid w:val="00F55C01"/>
    <w:rsid w:val="00F55CA0"/>
    <w:rsid w:val="00F55EB2"/>
    <w:rsid w:val="00F560AE"/>
    <w:rsid w:val="00F562C6"/>
    <w:rsid w:val="00F567AF"/>
    <w:rsid w:val="00F56C00"/>
    <w:rsid w:val="00F56CE0"/>
    <w:rsid w:val="00F56E15"/>
    <w:rsid w:val="00F57890"/>
    <w:rsid w:val="00F60012"/>
    <w:rsid w:val="00F60AD9"/>
    <w:rsid w:val="00F60C47"/>
    <w:rsid w:val="00F60FEC"/>
    <w:rsid w:val="00F61162"/>
    <w:rsid w:val="00F615B8"/>
    <w:rsid w:val="00F61767"/>
    <w:rsid w:val="00F61D19"/>
    <w:rsid w:val="00F6281B"/>
    <w:rsid w:val="00F62DDE"/>
    <w:rsid w:val="00F630A7"/>
    <w:rsid w:val="00F63175"/>
    <w:rsid w:val="00F64487"/>
    <w:rsid w:val="00F644C7"/>
    <w:rsid w:val="00F64F30"/>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C8E"/>
    <w:rsid w:val="00F85E25"/>
    <w:rsid w:val="00F861E6"/>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6B02"/>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2CD"/>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B0F"/>
    <w:rsid w:val="00FB4201"/>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9C1"/>
    <w:rsid w:val="00FD6A30"/>
    <w:rsid w:val="00FD6C06"/>
    <w:rsid w:val="00FD707A"/>
    <w:rsid w:val="00FD7733"/>
    <w:rsid w:val="00FD7788"/>
    <w:rsid w:val="00FD7F6A"/>
    <w:rsid w:val="00FE0310"/>
    <w:rsid w:val="00FE0933"/>
    <w:rsid w:val="00FE165F"/>
    <w:rsid w:val="00FE1C80"/>
    <w:rsid w:val="00FE26E4"/>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2E6"/>
    <w:rsid w:val="00FF15AD"/>
    <w:rsid w:val="00FF1749"/>
    <w:rsid w:val="00FF18C8"/>
    <w:rsid w:val="00FF1C69"/>
    <w:rsid w:val="00FF1E7E"/>
    <w:rsid w:val="00FF21F9"/>
    <w:rsid w:val="00FF2CC8"/>
    <w:rsid w:val="00FF32F6"/>
    <w:rsid w:val="00FF3513"/>
    <w:rsid w:val="00FF35D6"/>
    <w:rsid w:val="00FF3624"/>
    <w:rsid w:val="00FF3723"/>
    <w:rsid w:val="00FF3C01"/>
    <w:rsid w:val="00FF420B"/>
    <w:rsid w:val="00FF44A6"/>
    <w:rsid w:val="00FF4682"/>
    <w:rsid w:val="00FF5365"/>
    <w:rsid w:val="00FF5564"/>
    <w:rsid w:val="00FF577D"/>
    <w:rsid w:val="00FF58A5"/>
    <w:rsid w:val="00FF596F"/>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94CB1"/>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C36AF-97DC-480B-87C9-DC64517E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12541</Words>
  <Characters>71783</Characters>
  <Application>Microsoft Office Word</Application>
  <DocSecurity>0</DocSecurity>
  <Lines>598</Lines>
  <Paragraphs>168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84156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6</cp:revision>
  <cp:lastPrinted>2021-02-23T22:48:00Z</cp:lastPrinted>
  <dcterms:created xsi:type="dcterms:W3CDTF">2021-02-23T20:30:00Z</dcterms:created>
  <dcterms:modified xsi:type="dcterms:W3CDTF">2021-02-25T16:01:00Z</dcterms:modified>
</cp:coreProperties>
</file>